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B6" w:rsidRPr="00E56BB6" w:rsidRDefault="00E56BB6" w:rsidP="00E56BB6">
      <w:pPr>
        <w:spacing w:after="0" w:line="240" w:lineRule="auto"/>
        <w:rPr>
          <w:rFonts w:ascii="Open Sans" w:eastAsia="Times New Roman" w:hAnsi="Open Sans" w:cs="Times New Roman"/>
          <w:sz w:val="23"/>
          <w:szCs w:val="23"/>
          <w:lang w:bidi="ne-NP"/>
        </w:rPr>
      </w:pPr>
      <w:r w:rsidRPr="00E56BB6">
        <w:rPr>
          <w:rFonts w:ascii="Open Sans" w:eastAsia="Times New Roman" w:hAnsi="Open Sans" w:cs="Times New Roman"/>
          <w:noProof/>
          <w:sz w:val="23"/>
          <w:szCs w:val="23"/>
          <w:lang w:bidi="ne-NP"/>
        </w:rPr>
        <w:drawing>
          <wp:inline distT="0" distB="0" distL="0" distR="0" wp14:anchorId="2725B3AB" wp14:editId="6C6A7CE9">
            <wp:extent cx="4290060" cy="1432560"/>
            <wp:effectExtent l="0" t="0" r="0" b="0"/>
            <wp:docPr id="1" name="Picture 1" descr="SCAEF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EF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1432560"/>
                    </a:xfrm>
                    <a:prstGeom prst="rect">
                      <a:avLst/>
                    </a:prstGeom>
                    <a:noFill/>
                    <a:ln>
                      <a:noFill/>
                    </a:ln>
                  </pic:spPr>
                </pic:pic>
              </a:graphicData>
            </a:graphic>
          </wp:inline>
        </w:drawing>
      </w:r>
    </w:p>
    <w:p w:rsidR="00E56BB6" w:rsidRPr="00E56BB6" w:rsidRDefault="00E56BB6" w:rsidP="00E56BB6">
      <w:pPr>
        <w:spacing w:before="100" w:beforeAutospacing="1" w:after="100" w:afterAutospacing="1" w:line="240" w:lineRule="auto"/>
        <w:outlineLvl w:val="1"/>
        <w:rPr>
          <w:rFonts w:ascii="Open Sans" w:eastAsia="Times New Roman" w:hAnsi="Open Sans" w:cs="Times New Roman"/>
          <w:b/>
          <w:bCs/>
          <w:sz w:val="36"/>
          <w:szCs w:val="36"/>
          <w:lang w:bidi="ne-NP"/>
        </w:rPr>
      </w:pPr>
      <w:r w:rsidRPr="00E56BB6">
        <w:rPr>
          <w:rFonts w:ascii="Open Sans" w:eastAsia="Times New Roman" w:hAnsi="Open Sans" w:cs="Times New Roman"/>
          <w:b/>
          <w:bCs/>
          <w:sz w:val="36"/>
          <w:szCs w:val="36"/>
          <w:lang w:bidi="ne-NP"/>
        </w:rPr>
        <w:t xml:space="preserve">Conference 2019 </w:t>
      </w:r>
    </w:p>
    <w:p w:rsidR="00E56BB6" w:rsidRPr="00E56BB6" w:rsidRDefault="003F22F9" w:rsidP="00E56BB6">
      <w:pPr>
        <w:spacing w:before="100" w:beforeAutospacing="1" w:after="100" w:afterAutospacing="1" w:line="240" w:lineRule="auto"/>
        <w:rPr>
          <w:rFonts w:ascii="Open Sans" w:eastAsia="Times New Roman" w:hAnsi="Open Sans" w:cs="Times New Roman"/>
          <w:sz w:val="23"/>
          <w:szCs w:val="23"/>
          <w:lang w:bidi="ne-NP"/>
        </w:rPr>
      </w:pPr>
      <w:r>
        <w:rPr>
          <w:rFonts w:ascii="Open Sans" w:eastAsia="Times New Roman" w:hAnsi="Open Sans" w:cs="Times New Roman"/>
          <w:b/>
          <w:bCs/>
          <w:sz w:val="23"/>
          <w:szCs w:val="23"/>
          <w:u w:val="single"/>
          <w:lang w:bidi="ne-NP"/>
        </w:rPr>
        <w:t>Second</w:t>
      </w:r>
      <w:r w:rsidRPr="00E56BB6">
        <w:rPr>
          <w:rFonts w:ascii="Open Sans" w:eastAsia="Times New Roman" w:hAnsi="Open Sans" w:cs="Times New Roman"/>
          <w:b/>
          <w:bCs/>
          <w:sz w:val="23"/>
          <w:szCs w:val="23"/>
          <w:u w:val="single"/>
          <w:lang w:bidi="ne-NP"/>
        </w:rPr>
        <w:t xml:space="preserve"> </w:t>
      </w:r>
      <w:r w:rsidR="00E56BB6" w:rsidRPr="00E56BB6">
        <w:rPr>
          <w:rFonts w:ascii="Open Sans" w:eastAsia="Times New Roman" w:hAnsi="Open Sans" w:cs="Times New Roman"/>
          <w:b/>
          <w:bCs/>
          <w:sz w:val="23"/>
          <w:szCs w:val="23"/>
          <w:u w:val="single"/>
          <w:lang w:bidi="ne-NP"/>
        </w:rPr>
        <w:t>Circular</w:t>
      </w:r>
      <w:r w:rsidR="002975C2">
        <w:rPr>
          <w:rFonts w:ascii="Open Sans" w:eastAsia="Times New Roman" w:hAnsi="Open Sans" w:cs="Times New Roman"/>
          <w:b/>
          <w:bCs/>
          <w:sz w:val="23"/>
          <w:szCs w:val="23"/>
          <w:u w:val="single"/>
          <w:lang w:bidi="ne-NP"/>
        </w:rPr>
        <w:t xml:space="preserve"> (Updated on </w:t>
      </w:r>
      <w:r>
        <w:rPr>
          <w:rFonts w:ascii="Open Sans" w:eastAsia="Times New Roman" w:hAnsi="Open Sans" w:cs="Times New Roman"/>
          <w:b/>
          <w:bCs/>
          <w:sz w:val="23"/>
          <w:szCs w:val="23"/>
          <w:u w:val="single"/>
          <w:lang w:bidi="ne-NP"/>
        </w:rPr>
        <w:t xml:space="preserve">03 October </w:t>
      </w:r>
      <w:r w:rsidR="002975C2">
        <w:rPr>
          <w:rFonts w:ascii="Open Sans" w:eastAsia="Times New Roman" w:hAnsi="Open Sans" w:cs="Times New Roman"/>
          <w:b/>
          <w:bCs/>
          <w:sz w:val="23"/>
          <w:szCs w:val="23"/>
          <w:u w:val="single"/>
          <w:lang w:bidi="ne-NP"/>
        </w:rPr>
        <w:t>2019)</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Third International Conference</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Organized by the</w:t>
      </w:r>
      <w:r w:rsidR="002975C2">
        <w:rPr>
          <w:rFonts w:ascii="Open Sans" w:eastAsia="Times New Roman" w:hAnsi="Open Sans" w:cs="Times New Roman"/>
          <w:b/>
          <w:bCs/>
          <w:sz w:val="23"/>
          <w:szCs w:val="23"/>
          <w:lang w:bidi="ne-NP"/>
        </w:rPr>
        <w:t xml:space="preserve"> </w:t>
      </w:r>
      <w:r w:rsidRPr="00E56BB6">
        <w:rPr>
          <w:rFonts w:ascii="Open Sans" w:eastAsia="Times New Roman" w:hAnsi="Open Sans" w:cs="Times New Roman"/>
          <w:b/>
          <w:bCs/>
          <w:sz w:val="23"/>
          <w:szCs w:val="23"/>
          <w:lang w:bidi="ne-NP"/>
        </w:rPr>
        <w:t xml:space="preserve">Society of Consulting Architectural and Engineering Firms (SCAEF), Kathmandu, Nepal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In celebration of 29</w:t>
      </w:r>
      <w:r w:rsidRPr="00E56BB6">
        <w:rPr>
          <w:rFonts w:ascii="Open Sans" w:eastAsia="Times New Roman" w:hAnsi="Open Sans" w:cs="Times New Roman"/>
          <w:b/>
          <w:bCs/>
          <w:sz w:val="23"/>
          <w:szCs w:val="23"/>
          <w:vertAlign w:val="superscript"/>
          <w:lang w:bidi="ne-NP"/>
        </w:rPr>
        <w:t>th</w:t>
      </w:r>
      <w:r w:rsidRPr="00E56BB6">
        <w:rPr>
          <w:rFonts w:ascii="Open Sans" w:eastAsia="Times New Roman" w:hAnsi="Open Sans" w:cs="Times New Roman"/>
          <w:b/>
          <w:bCs/>
          <w:sz w:val="23"/>
          <w:szCs w:val="23"/>
          <w:lang w:bidi="ne-NP"/>
        </w:rPr>
        <w:t xml:space="preserve"> Anniversary of the SCAEF</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18-20 November 2019</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Kathmandu, Nepal</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 xml:space="preserve">Conference Title: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Resilient Infrastructure for Better Tomorrow</w:t>
      </w:r>
    </w:p>
    <w:p w:rsidR="00E56BB6" w:rsidRPr="00E56BB6" w:rsidRDefault="00E56BB6" w:rsidP="00E56BB6">
      <w:pPr>
        <w:spacing w:before="100" w:beforeAutospacing="1" w:after="100" w:afterAutospacing="1" w:line="240" w:lineRule="auto"/>
        <w:outlineLvl w:val="0"/>
        <w:rPr>
          <w:rFonts w:ascii="Open Sans" w:eastAsia="Times New Roman" w:hAnsi="Open Sans" w:cs="Times New Roman"/>
          <w:b/>
          <w:bCs/>
          <w:kern w:val="36"/>
          <w:sz w:val="48"/>
          <w:szCs w:val="48"/>
          <w:lang w:bidi="ne-NP"/>
        </w:rPr>
      </w:pPr>
      <w:r w:rsidRPr="00E56BB6">
        <w:rPr>
          <w:rFonts w:ascii="Open Sans" w:eastAsia="Times New Roman" w:hAnsi="Open Sans" w:cs="Times New Roman"/>
          <w:b/>
          <w:bCs/>
          <w:kern w:val="36"/>
          <w:sz w:val="48"/>
          <w:szCs w:val="48"/>
          <w:lang w:bidi="ne-NP"/>
        </w:rPr>
        <w:t>Introduction</w:t>
      </w:r>
    </w:p>
    <w:p w:rsidR="00030FBE"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The Society of Consulting Architectural and Engineering Firms (SCAEF)</w:t>
      </w:r>
      <w:r w:rsidR="002975C2">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 xml:space="preserve">is organizing an International Conference on the title </w:t>
      </w:r>
      <w:r w:rsidRPr="00E56BB6">
        <w:rPr>
          <w:rFonts w:ascii="Open Sans" w:eastAsia="Times New Roman" w:hAnsi="Open Sans" w:cs="Times New Roman"/>
          <w:b/>
          <w:bCs/>
          <w:sz w:val="23"/>
          <w:szCs w:val="23"/>
          <w:lang w:bidi="ne-NP"/>
        </w:rPr>
        <w:t>Resilient Infrastructure for Better Tomorrow</w:t>
      </w:r>
      <w:r w:rsidR="002975C2">
        <w:rPr>
          <w:rFonts w:ascii="Open Sans" w:eastAsia="Times New Roman" w:hAnsi="Open Sans" w:cs="Times New Roman"/>
          <w:b/>
          <w:bCs/>
          <w:sz w:val="23"/>
          <w:szCs w:val="23"/>
          <w:lang w:bidi="ne-NP"/>
        </w:rPr>
        <w:t xml:space="preserve"> </w:t>
      </w:r>
      <w:r w:rsidRPr="00E56BB6">
        <w:rPr>
          <w:rFonts w:ascii="Open Sans" w:eastAsia="Times New Roman" w:hAnsi="Open Sans" w:cs="Times New Roman"/>
          <w:sz w:val="23"/>
          <w:szCs w:val="23"/>
          <w:lang w:bidi="ne-NP"/>
        </w:rPr>
        <w:t xml:space="preserve">jointly with the Government of Nepal and other partner institutions with an objective of boosting Nepal’s economy towards prosperity through the development of resilient and sustainable infrastructures. </w:t>
      </w:r>
      <w:r w:rsidR="005747A1">
        <w:rPr>
          <w:rFonts w:ascii="Open Sans" w:eastAsia="Times New Roman" w:hAnsi="Open Sans" w:cs="Times New Roman"/>
          <w:sz w:val="23"/>
          <w:szCs w:val="23"/>
          <w:lang w:bidi="ne-NP"/>
        </w:rPr>
        <w:t>In this initiative, the</w:t>
      </w:r>
      <w:r w:rsidR="00030FBE">
        <w:rPr>
          <w:rFonts w:ascii="Open Sans" w:eastAsia="Times New Roman" w:hAnsi="Open Sans" w:cs="Times New Roman"/>
          <w:sz w:val="23"/>
          <w:szCs w:val="23"/>
          <w:lang w:bidi="ne-NP"/>
        </w:rPr>
        <w:t xml:space="preserve"> SCAEF </w:t>
      </w:r>
      <w:r w:rsidR="005747A1">
        <w:rPr>
          <w:rFonts w:ascii="Open Sans" w:eastAsia="Times New Roman" w:hAnsi="Open Sans" w:cs="Times New Roman"/>
          <w:sz w:val="23"/>
          <w:szCs w:val="23"/>
          <w:lang w:bidi="ne-NP"/>
        </w:rPr>
        <w:t>is inspired by</w:t>
      </w:r>
      <w:r w:rsidR="00030FBE">
        <w:rPr>
          <w:rFonts w:ascii="Open Sans" w:eastAsia="Times New Roman" w:hAnsi="Open Sans" w:cs="Times New Roman"/>
          <w:sz w:val="23"/>
          <w:szCs w:val="23"/>
          <w:lang w:bidi="ne-NP"/>
        </w:rPr>
        <w:t xml:space="preserve"> the Government agencies such as Ministry of Physical Infrastructure and Transport (</w:t>
      </w:r>
      <w:proofErr w:type="spellStart"/>
      <w:r w:rsidR="00030FBE">
        <w:rPr>
          <w:rFonts w:ascii="Open Sans" w:eastAsia="Times New Roman" w:hAnsi="Open Sans" w:cs="Times New Roman"/>
          <w:sz w:val="23"/>
          <w:szCs w:val="23"/>
          <w:lang w:bidi="ne-NP"/>
        </w:rPr>
        <w:t>MoPIT</w:t>
      </w:r>
      <w:proofErr w:type="spellEnd"/>
      <w:r w:rsidR="00030FBE">
        <w:rPr>
          <w:rFonts w:ascii="Open Sans" w:eastAsia="Times New Roman" w:hAnsi="Open Sans" w:cs="Times New Roman"/>
          <w:sz w:val="23"/>
          <w:szCs w:val="23"/>
          <w:lang w:bidi="ne-NP"/>
        </w:rPr>
        <w:t>), Ministry of Urban Development (</w:t>
      </w:r>
      <w:proofErr w:type="spellStart"/>
      <w:r w:rsidR="00030FBE">
        <w:rPr>
          <w:rFonts w:ascii="Open Sans" w:eastAsia="Times New Roman" w:hAnsi="Open Sans" w:cs="Times New Roman"/>
          <w:sz w:val="23"/>
          <w:szCs w:val="23"/>
          <w:lang w:bidi="ne-NP"/>
        </w:rPr>
        <w:t>MoUD</w:t>
      </w:r>
      <w:proofErr w:type="spellEnd"/>
      <w:r w:rsidR="00030FBE">
        <w:rPr>
          <w:rFonts w:ascii="Open Sans" w:eastAsia="Times New Roman" w:hAnsi="Open Sans" w:cs="Times New Roman"/>
          <w:sz w:val="23"/>
          <w:szCs w:val="23"/>
          <w:lang w:bidi="ne-NP"/>
        </w:rPr>
        <w:t>), National Reconstruction Authority (NRA), Investment Bureau of Nepal (IBN) etc.</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This </w:t>
      </w:r>
      <w:r w:rsidRPr="00E56BB6">
        <w:rPr>
          <w:rFonts w:ascii="Open Sans" w:eastAsia="Times New Roman" w:hAnsi="Open Sans" w:cs="Times New Roman"/>
          <w:b/>
          <w:bCs/>
          <w:sz w:val="23"/>
          <w:szCs w:val="23"/>
          <w:lang w:bidi="ne-NP"/>
        </w:rPr>
        <w:t xml:space="preserve">Third International Conference </w:t>
      </w:r>
      <w:r w:rsidRPr="00E56BB6">
        <w:rPr>
          <w:rFonts w:ascii="Open Sans" w:eastAsia="Times New Roman" w:hAnsi="Open Sans" w:cs="Times New Roman"/>
          <w:sz w:val="23"/>
          <w:szCs w:val="23"/>
          <w:lang w:bidi="ne-NP"/>
        </w:rPr>
        <w:t>organized by the SCAEF is founded on its experience of successful hosting of First International Conference in 1998 (on title</w:t>
      </w:r>
      <w:r w:rsidR="002975C2">
        <w:rPr>
          <w:rFonts w:ascii="Open Sans" w:eastAsia="Times New Roman" w:hAnsi="Open Sans" w:cs="Times New Roman"/>
          <w:sz w:val="23"/>
          <w:szCs w:val="23"/>
          <w:lang w:bidi="ne-NP"/>
        </w:rPr>
        <w:t xml:space="preserve"> </w:t>
      </w:r>
      <w:r w:rsidRPr="00E56BB6">
        <w:rPr>
          <w:rFonts w:ascii="Open Sans" w:eastAsia="Times New Roman" w:hAnsi="Open Sans" w:cs="Times New Roman"/>
          <w:b/>
          <w:bCs/>
          <w:sz w:val="23"/>
          <w:szCs w:val="23"/>
          <w:lang w:bidi="ne-NP"/>
        </w:rPr>
        <w:t>Consultancy in the New Millennium</w:t>
      </w:r>
      <w:r w:rsidRPr="00E56BB6">
        <w:rPr>
          <w:rFonts w:ascii="Open Sans" w:eastAsia="Times New Roman" w:hAnsi="Open Sans" w:cs="Times New Roman"/>
          <w:sz w:val="23"/>
          <w:szCs w:val="23"/>
          <w:lang w:bidi="ne-NP"/>
        </w:rPr>
        <w:t>) and Second International Conference in 2009 (on title</w:t>
      </w:r>
      <w:r w:rsidR="002975C2">
        <w:rPr>
          <w:rFonts w:ascii="Open Sans" w:eastAsia="Times New Roman" w:hAnsi="Open Sans" w:cs="Times New Roman"/>
          <w:sz w:val="23"/>
          <w:szCs w:val="23"/>
          <w:lang w:bidi="ne-NP"/>
        </w:rPr>
        <w:t xml:space="preserve"> </w:t>
      </w:r>
      <w:r w:rsidRPr="00E56BB6">
        <w:rPr>
          <w:rFonts w:ascii="Open Sans" w:eastAsia="Times New Roman" w:hAnsi="Open Sans" w:cs="Times New Roman"/>
          <w:b/>
          <w:bCs/>
          <w:sz w:val="23"/>
          <w:szCs w:val="23"/>
          <w:lang w:bidi="ne-NP"/>
        </w:rPr>
        <w:t xml:space="preserve">Making Globalization: Role of </w:t>
      </w:r>
      <w:r w:rsidRPr="00E56BB6">
        <w:rPr>
          <w:rFonts w:ascii="Open Sans" w:eastAsia="Times New Roman" w:hAnsi="Open Sans" w:cs="Times New Roman"/>
          <w:b/>
          <w:bCs/>
          <w:sz w:val="23"/>
          <w:szCs w:val="23"/>
          <w:lang w:bidi="ne-NP"/>
        </w:rPr>
        <w:lastRenderedPageBreak/>
        <w:t>Consultant</w:t>
      </w:r>
      <w:r w:rsidRPr="00E56BB6">
        <w:rPr>
          <w:rFonts w:ascii="Open Sans" w:eastAsia="Times New Roman" w:hAnsi="Open Sans" w:cs="Times New Roman"/>
          <w:sz w:val="23"/>
          <w:szCs w:val="23"/>
          <w:lang w:bidi="ne-NP"/>
        </w:rPr>
        <w:t>). This third international conference relates to broad arena of resilient infrastructural development</w:t>
      </w:r>
      <w:r w:rsidR="003F22F9">
        <w:rPr>
          <w:rFonts w:ascii="Open Sans" w:eastAsia="Times New Roman" w:hAnsi="Open Sans" w:cs="Times New Roman"/>
          <w:sz w:val="23"/>
          <w:szCs w:val="23"/>
          <w:lang w:bidi="ne-NP"/>
        </w:rPr>
        <w:t xml:space="preserve"> initiatives</w:t>
      </w:r>
      <w:r w:rsidRPr="00E56BB6">
        <w:rPr>
          <w:rFonts w:ascii="Open Sans" w:eastAsia="Times New Roman" w:hAnsi="Open Sans" w:cs="Times New Roman"/>
          <w:sz w:val="23"/>
          <w:szCs w:val="23"/>
          <w:lang w:bidi="ne-NP"/>
        </w:rPr>
        <w:t xml:space="preserve"> in the context of Disaster Risk Reduction and Climate Change adaptation initiatives inclusive of relevant</w:t>
      </w:r>
      <w:r w:rsidR="002975C2">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aspects of the enginee</w:t>
      </w:r>
      <w:r w:rsidR="008C62C7">
        <w:rPr>
          <w:rFonts w:ascii="Open Sans" w:eastAsia="Times New Roman" w:hAnsi="Open Sans" w:cs="Times New Roman"/>
          <w:sz w:val="23"/>
          <w:szCs w:val="23"/>
          <w:lang w:bidi="ne-NP"/>
        </w:rPr>
        <w:t xml:space="preserve">ring and consulting profession, </w:t>
      </w:r>
      <w:r w:rsidRPr="00E56BB6">
        <w:rPr>
          <w:rFonts w:ascii="Open Sans" w:eastAsia="Times New Roman" w:hAnsi="Open Sans" w:cs="Times New Roman"/>
          <w:sz w:val="23"/>
          <w:szCs w:val="23"/>
          <w:lang w:bidi="ne-NP"/>
        </w:rPr>
        <w:t>sharing knowledge and experience</w:t>
      </w:r>
      <w:r w:rsidR="002975C2">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between its member firms and international delegates, this conference is expected</w:t>
      </w:r>
      <w:r w:rsidR="002975C2">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to be instrumental to provide valuable feedbacks to the government, political leaders, policy makers and multitude of project actors and stakeholders in the infrastructural development for resilient nation building.</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The international conference provides a forum for building effective networking and fostering cooperation with international societies like earlier TCDPAP, </w:t>
      </w:r>
      <w:r w:rsidR="008C62C7">
        <w:rPr>
          <w:rFonts w:ascii="Open Sans" w:eastAsia="Times New Roman" w:hAnsi="Open Sans" w:cs="Times New Roman"/>
          <w:sz w:val="23"/>
          <w:szCs w:val="23"/>
          <w:lang w:bidi="ne-NP"/>
        </w:rPr>
        <w:t xml:space="preserve">national </w:t>
      </w:r>
      <w:r w:rsidRPr="00E56BB6">
        <w:rPr>
          <w:rFonts w:ascii="Open Sans" w:eastAsia="Times New Roman" w:hAnsi="Open Sans" w:cs="Times New Roman"/>
          <w:sz w:val="23"/>
          <w:szCs w:val="23"/>
          <w:lang w:bidi="ne-NP"/>
        </w:rPr>
        <w:t>societies of consulting firms</w:t>
      </w:r>
      <w:r w:rsidR="002975C2">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and Asia-Pacific community (FIDIC/ASPAC) of The International Federation of Consulting Engineers (</w:t>
      </w:r>
      <w:proofErr w:type="spellStart"/>
      <w:r w:rsidRPr="00E56BB6">
        <w:rPr>
          <w:rFonts w:ascii="Open Sans" w:eastAsia="Times New Roman" w:hAnsi="Open Sans" w:cs="Times New Roman"/>
          <w:b/>
          <w:bCs/>
          <w:sz w:val="23"/>
          <w:szCs w:val="23"/>
          <w:lang w:bidi="ne-NP"/>
        </w:rPr>
        <w:t>Fédération</w:t>
      </w:r>
      <w:proofErr w:type="spellEnd"/>
      <w:r w:rsidRPr="00E56BB6">
        <w:rPr>
          <w:rFonts w:ascii="Open Sans" w:eastAsia="Times New Roman" w:hAnsi="Open Sans" w:cs="Times New Roman"/>
          <w:b/>
          <w:bCs/>
          <w:sz w:val="23"/>
          <w:szCs w:val="23"/>
          <w:lang w:bidi="ne-NP"/>
        </w:rPr>
        <w:t xml:space="preserve"> </w:t>
      </w:r>
      <w:proofErr w:type="spellStart"/>
      <w:r w:rsidRPr="00E56BB6">
        <w:rPr>
          <w:rFonts w:ascii="Open Sans" w:eastAsia="Times New Roman" w:hAnsi="Open Sans" w:cs="Times New Roman"/>
          <w:b/>
          <w:bCs/>
          <w:sz w:val="23"/>
          <w:szCs w:val="23"/>
          <w:lang w:bidi="ne-NP"/>
        </w:rPr>
        <w:t>Internationaledes</w:t>
      </w:r>
      <w:proofErr w:type="spellEnd"/>
      <w:r w:rsidRPr="00E56BB6">
        <w:rPr>
          <w:rFonts w:ascii="Open Sans" w:eastAsia="Times New Roman" w:hAnsi="Open Sans" w:cs="Times New Roman"/>
          <w:b/>
          <w:bCs/>
          <w:sz w:val="23"/>
          <w:szCs w:val="23"/>
          <w:lang w:bidi="ne-NP"/>
        </w:rPr>
        <w:t xml:space="preserve"> </w:t>
      </w:r>
      <w:proofErr w:type="spellStart"/>
      <w:r w:rsidRPr="00E56BB6">
        <w:rPr>
          <w:rFonts w:ascii="Open Sans" w:eastAsia="Times New Roman" w:hAnsi="Open Sans" w:cs="Times New Roman"/>
          <w:b/>
          <w:bCs/>
          <w:sz w:val="23"/>
          <w:szCs w:val="23"/>
          <w:lang w:bidi="ne-NP"/>
        </w:rPr>
        <w:t>Ingénieurs-Conseils</w:t>
      </w:r>
      <w:proofErr w:type="spellEnd"/>
      <w:r w:rsidRPr="00E56BB6">
        <w:rPr>
          <w:rFonts w:ascii="Open Sans" w:eastAsia="Times New Roman" w:hAnsi="Open Sans" w:cs="Times New Roman"/>
          <w:b/>
          <w:bCs/>
          <w:sz w:val="23"/>
          <w:szCs w:val="23"/>
          <w:lang w:bidi="ne-NP"/>
        </w:rPr>
        <w:t>, FIDIC)</w:t>
      </w:r>
      <w:r w:rsidRPr="00E56BB6">
        <w:rPr>
          <w:rFonts w:ascii="Open Sans" w:eastAsia="Times New Roman" w:hAnsi="Open Sans" w:cs="Times New Roman"/>
          <w:sz w:val="23"/>
          <w:szCs w:val="23"/>
          <w:lang w:bidi="ne-NP"/>
        </w:rPr>
        <w:t>.The conference also aims to develop a platform for Nepalese consulting firms to seek opportunities in international consulting market through business networking with international firms, partner organizations in ASPAC region, FIDIC members, International Financing Institutions and friendly countries.</w:t>
      </w:r>
    </w:p>
    <w:p w:rsidR="00E56BB6" w:rsidRPr="00E56BB6" w:rsidRDefault="004E6CEC" w:rsidP="00E56BB6">
      <w:pPr>
        <w:spacing w:before="100" w:beforeAutospacing="1" w:after="100" w:afterAutospacing="1" w:line="240" w:lineRule="auto"/>
        <w:rPr>
          <w:rFonts w:ascii="Open Sans" w:eastAsia="Times New Roman" w:hAnsi="Open Sans" w:cs="Times New Roman"/>
          <w:sz w:val="23"/>
          <w:szCs w:val="23"/>
          <w:lang w:bidi="ne-NP"/>
        </w:rPr>
      </w:pPr>
      <w:r>
        <w:rPr>
          <w:rFonts w:ascii="Open Sans" w:eastAsia="Times New Roman" w:hAnsi="Open Sans" w:cs="Times New Roman"/>
          <w:sz w:val="23"/>
          <w:szCs w:val="23"/>
          <w:lang w:bidi="ne-NP"/>
        </w:rPr>
        <w:t xml:space="preserve">The timing of the International Conference is </w:t>
      </w:r>
      <w:r w:rsidR="00F045F1">
        <w:rPr>
          <w:rFonts w:ascii="Open Sans" w:eastAsia="Times New Roman" w:hAnsi="Open Sans" w:cs="Times New Roman"/>
          <w:sz w:val="23"/>
          <w:szCs w:val="23"/>
          <w:lang w:bidi="ne-NP"/>
        </w:rPr>
        <w:t xml:space="preserve">purposely </w:t>
      </w:r>
      <w:r w:rsidR="00427285">
        <w:rPr>
          <w:rFonts w:ascii="Open Sans" w:eastAsia="Times New Roman" w:hAnsi="Open Sans" w:cs="Times New Roman"/>
          <w:sz w:val="23"/>
          <w:szCs w:val="23"/>
          <w:lang w:bidi="ne-NP"/>
        </w:rPr>
        <w:t xml:space="preserve">chosen towards the beginning of </w:t>
      </w:r>
      <w:r w:rsidR="00427285" w:rsidRPr="008137CA">
        <w:rPr>
          <w:rFonts w:ascii="Open Sans" w:eastAsia="Times New Roman" w:hAnsi="Open Sans" w:cs="Times New Roman"/>
          <w:b/>
          <w:bCs/>
          <w:sz w:val="23"/>
          <w:szCs w:val="23"/>
          <w:lang w:bidi="ne-NP"/>
        </w:rPr>
        <w:t>Visit Nepal Year 2020</w:t>
      </w:r>
      <w:r w:rsidR="00427285">
        <w:rPr>
          <w:rFonts w:ascii="Open Sans" w:eastAsia="Times New Roman" w:hAnsi="Open Sans" w:cs="Times New Roman"/>
          <w:sz w:val="23"/>
          <w:szCs w:val="23"/>
          <w:lang w:bidi="ne-NP"/>
        </w:rPr>
        <w:t xml:space="preserve">, an initiative of the Government of Nepal to attract more than two million international tourists. The Conference will also deliberate on tourism infrastructures particularly </w:t>
      </w:r>
      <w:r w:rsidR="0026585E">
        <w:rPr>
          <w:rFonts w:ascii="Open Sans" w:eastAsia="Times New Roman" w:hAnsi="Open Sans" w:cs="Times New Roman"/>
          <w:sz w:val="23"/>
          <w:szCs w:val="23"/>
          <w:lang w:bidi="ne-NP"/>
        </w:rPr>
        <w:t xml:space="preserve">on </w:t>
      </w:r>
      <w:r w:rsidR="00427285">
        <w:rPr>
          <w:rFonts w:ascii="Open Sans" w:eastAsia="Times New Roman" w:hAnsi="Open Sans" w:cs="Times New Roman"/>
          <w:sz w:val="23"/>
          <w:szCs w:val="23"/>
          <w:lang w:bidi="ne-NP"/>
        </w:rPr>
        <w:t>appealing natural and cultural heritage conservation. Nepal is among one of the most attractive destinations for international tourists.</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The conference </w:t>
      </w:r>
      <w:r w:rsidR="002975C2">
        <w:rPr>
          <w:rFonts w:ascii="Open Sans" w:eastAsia="Times New Roman" w:hAnsi="Open Sans" w:cs="Times New Roman"/>
          <w:sz w:val="23"/>
          <w:szCs w:val="23"/>
          <w:lang w:bidi="ne-NP"/>
        </w:rPr>
        <w:t>also intends</w:t>
      </w:r>
      <w:r w:rsidR="002975C2" w:rsidRPr="00E56BB6">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to introduce international firms on the business environment in Nepal. At a time when the government is seeking more investments in infrastructure sector, the gap in technical knowledge and experiences between the Nepalese and international consultants must be minimized by creating an enabling environment for sharing of knowledge. Therefore, to initiate dialogue between international partners, Nepalese consulting sector and government bodies for creating an enabling environment, this conference</w:t>
      </w:r>
      <w:r w:rsidR="00BE47D0">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will also deliberate an outlook of the business environment in the country and henceforth initiate reforms and changes required for attracting international investments and business opportunities to international firms.</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The upcoming Third International Conference is being held on the opportune moment of the 29</w:t>
      </w:r>
      <w:r w:rsidRPr="00E56BB6">
        <w:rPr>
          <w:rFonts w:ascii="Open Sans" w:eastAsia="Times New Roman" w:hAnsi="Open Sans" w:cs="Times New Roman"/>
          <w:sz w:val="23"/>
          <w:szCs w:val="23"/>
          <w:vertAlign w:val="superscript"/>
          <w:lang w:bidi="ne-NP"/>
        </w:rPr>
        <w:t>th</w:t>
      </w:r>
      <w:r w:rsidRPr="00E56BB6">
        <w:rPr>
          <w:rFonts w:ascii="Open Sans" w:eastAsia="Times New Roman" w:hAnsi="Open Sans" w:cs="Times New Roman"/>
          <w:sz w:val="23"/>
          <w:szCs w:val="23"/>
          <w:lang w:bidi="ne-NP"/>
        </w:rPr>
        <w:t xml:space="preserve"> Anniversary of the SCAEF from 1</w:t>
      </w:r>
      <w:r w:rsidR="00BE47D0">
        <w:rPr>
          <w:rFonts w:ascii="Open Sans" w:eastAsia="Times New Roman" w:hAnsi="Open Sans" w:cs="Times New Roman"/>
          <w:sz w:val="23"/>
          <w:szCs w:val="23"/>
          <w:lang w:bidi="ne-NP"/>
        </w:rPr>
        <w:t>8</w:t>
      </w:r>
      <w:r w:rsidRPr="00E56BB6">
        <w:rPr>
          <w:rFonts w:ascii="Open Sans" w:eastAsia="Times New Roman" w:hAnsi="Open Sans" w:cs="Times New Roman"/>
          <w:sz w:val="23"/>
          <w:szCs w:val="23"/>
          <w:lang w:bidi="ne-NP"/>
        </w:rPr>
        <w:t xml:space="preserve"> to 20 November 2019. The conference will be hosted in the capital city Kathmandu which will be followed by </w:t>
      </w:r>
      <w:r w:rsidRPr="00E56BB6">
        <w:rPr>
          <w:rFonts w:ascii="Open Sans" w:eastAsia="Times New Roman" w:hAnsi="Open Sans" w:cs="Times New Roman"/>
          <w:b/>
          <w:bCs/>
          <w:i/>
          <w:iCs/>
          <w:sz w:val="23"/>
          <w:szCs w:val="23"/>
          <w:lang w:bidi="ne-NP"/>
        </w:rPr>
        <w:t>optional</w:t>
      </w:r>
      <w:r w:rsidRPr="00E56BB6">
        <w:rPr>
          <w:rFonts w:ascii="Open Sans" w:eastAsia="Times New Roman" w:hAnsi="Open Sans" w:cs="Times New Roman"/>
          <w:sz w:val="23"/>
          <w:szCs w:val="23"/>
          <w:lang w:bidi="ne-NP"/>
        </w:rPr>
        <w:t xml:space="preserve"> field excursions to nearby projects outside Kathmandu Valley.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Conference Venue</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The conference will be organized </w:t>
      </w:r>
      <w:r w:rsidR="00BE47D0">
        <w:rPr>
          <w:rFonts w:ascii="Open Sans" w:eastAsia="Times New Roman" w:hAnsi="Open Sans" w:cs="Times New Roman"/>
          <w:sz w:val="23"/>
          <w:szCs w:val="23"/>
          <w:lang w:bidi="ne-NP"/>
        </w:rPr>
        <w:t xml:space="preserve">at </w:t>
      </w:r>
      <w:r w:rsidR="00BE47D0" w:rsidRPr="00AC1143">
        <w:rPr>
          <w:rFonts w:ascii="Open Sans" w:eastAsia="Times New Roman" w:hAnsi="Open Sans" w:cs="Times New Roman"/>
          <w:b/>
          <w:bCs/>
          <w:sz w:val="23"/>
          <w:szCs w:val="23"/>
          <w:lang w:bidi="ne-NP"/>
        </w:rPr>
        <w:t xml:space="preserve">Hotel </w:t>
      </w:r>
      <w:r w:rsidR="00AC1143" w:rsidRPr="00AC1143">
        <w:rPr>
          <w:rFonts w:ascii="Open Sans" w:eastAsia="Times New Roman" w:hAnsi="Open Sans" w:cs="Times New Roman"/>
          <w:b/>
          <w:bCs/>
          <w:sz w:val="23"/>
          <w:szCs w:val="23"/>
          <w:lang w:bidi="ne-NP"/>
        </w:rPr>
        <w:t>Radisson</w:t>
      </w:r>
      <w:r w:rsidR="00BE47D0">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in Kathmandu, Nepal.</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Themes and Sub Themes</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The title of the conference </w:t>
      </w:r>
      <w:r w:rsidRPr="00E56BB6">
        <w:rPr>
          <w:rFonts w:ascii="Open Sans" w:eastAsia="Times New Roman" w:hAnsi="Open Sans" w:cs="Times New Roman"/>
          <w:b/>
          <w:bCs/>
          <w:sz w:val="23"/>
          <w:szCs w:val="23"/>
          <w:lang w:bidi="ne-NP"/>
        </w:rPr>
        <w:t>Enhancing Capacity of Project Stakeholders</w:t>
      </w:r>
      <w:r w:rsidR="00BE47D0">
        <w:rPr>
          <w:rFonts w:ascii="Open Sans" w:eastAsia="Times New Roman" w:hAnsi="Open Sans" w:cs="Times New Roman"/>
          <w:b/>
          <w:bCs/>
          <w:sz w:val="23"/>
          <w:szCs w:val="23"/>
          <w:lang w:bidi="ne-NP"/>
        </w:rPr>
        <w:t xml:space="preserve"> </w:t>
      </w:r>
      <w:r w:rsidRPr="00E56BB6">
        <w:rPr>
          <w:rFonts w:ascii="Open Sans" w:eastAsia="Times New Roman" w:hAnsi="Open Sans" w:cs="Times New Roman"/>
          <w:b/>
          <w:bCs/>
          <w:sz w:val="23"/>
          <w:szCs w:val="23"/>
          <w:lang w:bidi="ne-NP"/>
        </w:rPr>
        <w:t>for Resilient Infrastructure Development</w:t>
      </w:r>
      <w:r w:rsidRPr="00E56BB6">
        <w:rPr>
          <w:rFonts w:ascii="Open Sans" w:eastAsia="Times New Roman" w:hAnsi="Open Sans" w:cs="Times New Roman"/>
          <w:sz w:val="23"/>
          <w:szCs w:val="23"/>
          <w:lang w:bidi="ne-NP"/>
        </w:rPr>
        <w:t>.</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lastRenderedPageBreak/>
        <w:t>The Themes and Sub-Themes include the following</w:t>
      </w:r>
    </w:p>
    <w:p w:rsidR="003D3305" w:rsidRPr="003D3305" w:rsidRDefault="003D3305" w:rsidP="003D3305">
      <w:pPr>
        <w:spacing w:before="100" w:beforeAutospacing="1" w:after="100" w:afterAutospacing="1" w:line="240" w:lineRule="auto"/>
        <w:rPr>
          <w:rFonts w:ascii="Open Sans" w:eastAsia="Times New Roman" w:hAnsi="Open Sans" w:cs="Times New Roman"/>
          <w:b/>
          <w:bCs/>
          <w:sz w:val="23"/>
          <w:szCs w:val="23"/>
          <w:lang w:bidi="ne-NP"/>
        </w:rPr>
      </w:pPr>
      <w:r w:rsidRPr="003D3305">
        <w:rPr>
          <w:rFonts w:ascii="Open Sans" w:eastAsia="Times New Roman" w:hAnsi="Open Sans" w:cs="Times New Roman"/>
          <w:b/>
          <w:bCs/>
          <w:sz w:val="23"/>
          <w:szCs w:val="23"/>
          <w:lang w:bidi="ne-NP"/>
        </w:rPr>
        <w:t>1. Challenges in Infrastructure Development Sector in Nepal</w:t>
      </w:r>
    </w:p>
    <w:p w:rsidR="003D3305" w:rsidRPr="00E56BB6" w:rsidRDefault="003D3305" w:rsidP="003D3305">
      <w:pPr>
        <w:numPr>
          <w:ilvl w:val="0"/>
          <w:numId w:val="4"/>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Overcoming Development Hurdles in Post State Reconstruction</w:t>
      </w:r>
    </w:p>
    <w:p w:rsidR="003D3305" w:rsidRPr="00E56BB6" w:rsidRDefault="003D3305" w:rsidP="003D3305">
      <w:pPr>
        <w:numPr>
          <w:ilvl w:val="0"/>
          <w:numId w:val="4"/>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Enhancement of Project Performance</w:t>
      </w:r>
    </w:p>
    <w:p w:rsidR="003D3305" w:rsidRPr="00E56BB6" w:rsidRDefault="003D3305" w:rsidP="003D3305">
      <w:pPr>
        <w:numPr>
          <w:ilvl w:val="0"/>
          <w:numId w:val="4"/>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Enhancement of Performance of Project Stakeholders (Client, Consultant, Contractor and Community</w:t>
      </w:r>
    </w:p>
    <w:p w:rsidR="003D3305" w:rsidRPr="00E56BB6" w:rsidRDefault="003D3305" w:rsidP="003D3305">
      <w:pPr>
        <w:numPr>
          <w:ilvl w:val="0"/>
          <w:numId w:val="4"/>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Improvement in Governance of Infrastructure</w:t>
      </w:r>
      <w:r w:rsidR="00517DC8">
        <w:rPr>
          <w:rFonts w:ascii="Open Sans" w:eastAsia="Times New Roman" w:hAnsi="Open Sans" w:cs="Times New Roman"/>
          <w:sz w:val="23"/>
          <w:szCs w:val="23"/>
          <w:lang w:bidi="ne-NP"/>
        </w:rPr>
        <w:t xml:space="preserve"> Development</w:t>
      </w:r>
    </w:p>
    <w:p w:rsidR="003D3305" w:rsidRPr="00E56BB6" w:rsidRDefault="003D3305" w:rsidP="003D3305">
      <w:pPr>
        <w:numPr>
          <w:ilvl w:val="0"/>
          <w:numId w:val="4"/>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Capacity Building of Stakeholders for Resilient Infrastructures</w:t>
      </w:r>
    </w:p>
    <w:p w:rsidR="003D3305" w:rsidRPr="003D3305" w:rsidRDefault="003D3305" w:rsidP="003D3305">
      <w:pPr>
        <w:spacing w:before="100" w:beforeAutospacing="1" w:after="100" w:afterAutospacing="1" w:line="240" w:lineRule="auto"/>
        <w:rPr>
          <w:rFonts w:ascii="Open Sans" w:eastAsia="Times New Roman" w:hAnsi="Open Sans" w:cs="Times New Roman"/>
          <w:b/>
          <w:bCs/>
          <w:sz w:val="23"/>
          <w:szCs w:val="23"/>
          <w:lang w:bidi="ne-NP"/>
        </w:rPr>
      </w:pPr>
      <w:r w:rsidRPr="003D3305">
        <w:rPr>
          <w:rFonts w:ascii="Open Sans" w:eastAsia="Times New Roman" w:hAnsi="Open Sans" w:cs="Times New Roman"/>
          <w:b/>
          <w:bCs/>
          <w:sz w:val="23"/>
          <w:szCs w:val="23"/>
          <w:lang w:bidi="ne-NP"/>
        </w:rPr>
        <w:t>2. Business Networking</w:t>
      </w:r>
    </w:p>
    <w:p w:rsidR="003D3305" w:rsidRPr="00E56BB6" w:rsidRDefault="003D3305" w:rsidP="003D3305">
      <w:pPr>
        <w:numPr>
          <w:ilvl w:val="0"/>
          <w:numId w:val="5"/>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Capacity Enhancement of Local Governments in Handling of Construction/ Consulting Practice</w:t>
      </w:r>
    </w:p>
    <w:p w:rsidR="003D3305" w:rsidRPr="00E56BB6" w:rsidRDefault="003D3305" w:rsidP="003D3305">
      <w:pPr>
        <w:numPr>
          <w:ilvl w:val="0"/>
          <w:numId w:val="5"/>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Empowerment of Engineering and Professional Societies</w:t>
      </w:r>
    </w:p>
    <w:p w:rsidR="003D3305" w:rsidRPr="00E56BB6" w:rsidRDefault="003D3305" w:rsidP="003D3305">
      <w:pPr>
        <w:numPr>
          <w:ilvl w:val="0"/>
          <w:numId w:val="5"/>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Enhancement of Best Practices in the Consulting Services</w:t>
      </w:r>
    </w:p>
    <w:p w:rsidR="00E56BB6" w:rsidRPr="00891BFF" w:rsidRDefault="003D3305" w:rsidP="00E56BB6">
      <w:pPr>
        <w:numPr>
          <w:ilvl w:val="0"/>
          <w:numId w:val="5"/>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Improvement of Business Relationship between National and International Consulting Firms</w:t>
      </w:r>
    </w:p>
    <w:p w:rsidR="00E56BB6" w:rsidRPr="003D3305" w:rsidRDefault="003D3305" w:rsidP="00E56BB6">
      <w:pPr>
        <w:spacing w:before="100" w:beforeAutospacing="1" w:after="100" w:afterAutospacing="1" w:line="240" w:lineRule="auto"/>
        <w:rPr>
          <w:rFonts w:ascii="Open Sans" w:eastAsia="Times New Roman" w:hAnsi="Open Sans" w:cs="Times New Roman"/>
          <w:b/>
          <w:bCs/>
          <w:sz w:val="23"/>
          <w:szCs w:val="23"/>
          <w:lang w:bidi="ne-NP"/>
        </w:rPr>
      </w:pPr>
      <w:r w:rsidRPr="003D3305">
        <w:rPr>
          <w:rFonts w:ascii="Open Sans" w:eastAsia="Times New Roman" w:hAnsi="Open Sans" w:cs="Times New Roman"/>
          <w:b/>
          <w:bCs/>
          <w:sz w:val="23"/>
          <w:szCs w:val="23"/>
          <w:lang w:bidi="ne-NP"/>
        </w:rPr>
        <w:t>3</w:t>
      </w:r>
      <w:r w:rsidR="00E56BB6" w:rsidRPr="003D3305">
        <w:rPr>
          <w:rFonts w:ascii="Open Sans" w:eastAsia="Times New Roman" w:hAnsi="Open Sans" w:cs="Times New Roman"/>
          <w:b/>
          <w:bCs/>
          <w:sz w:val="23"/>
          <w:szCs w:val="23"/>
          <w:lang w:bidi="ne-NP"/>
        </w:rPr>
        <w:t>.</w:t>
      </w:r>
      <w:r w:rsidR="00122C79">
        <w:rPr>
          <w:rFonts w:ascii="Open Sans" w:eastAsia="Times New Roman" w:hAnsi="Open Sans" w:cs="Times New Roman"/>
          <w:b/>
          <w:bCs/>
          <w:sz w:val="23"/>
          <w:szCs w:val="23"/>
          <w:lang w:bidi="ne-NP"/>
        </w:rPr>
        <w:t xml:space="preserve"> </w:t>
      </w:r>
      <w:r w:rsidR="00E56BB6" w:rsidRPr="003D3305">
        <w:rPr>
          <w:rFonts w:ascii="Open Sans" w:eastAsia="Times New Roman" w:hAnsi="Open Sans" w:cs="Times New Roman"/>
          <w:b/>
          <w:bCs/>
          <w:sz w:val="23"/>
          <w:szCs w:val="23"/>
          <w:lang w:bidi="ne-NP"/>
        </w:rPr>
        <w:t xml:space="preserve">Indigenous </w:t>
      </w:r>
      <w:r w:rsidR="003F22F9" w:rsidRPr="003D3305">
        <w:rPr>
          <w:rFonts w:ascii="Open Sans" w:eastAsia="Times New Roman" w:hAnsi="Open Sans" w:cs="Times New Roman"/>
          <w:b/>
          <w:bCs/>
          <w:sz w:val="23"/>
          <w:szCs w:val="23"/>
          <w:lang w:bidi="ne-NP"/>
        </w:rPr>
        <w:t xml:space="preserve">/ </w:t>
      </w:r>
      <w:r w:rsidR="00E56BB6" w:rsidRPr="003D3305">
        <w:rPr>
          <w:rFonts w:ascii="Open Sans" w:eastAsia="Times New Roman" w:hAnsi="Open Sans" w:cs="Times New Roman"/>
          <w:b/>
          <w:bCs/>
          <w:sz w:val="23"/>
          <w:szCs w:val="23"/>
          <w:lang w:bidi="ne-NP"/>
        </w:rPr>
        <w:t>Innovative Technologies</w:t>
      </w:r>
      <w:r w:rsidR="003F22F9" w:rsidRPr="003D3305">
        <w:rPr>
          <w:rFonts w:ascii="Open Sans" w:eastAsia="Times New Roman" w:hAnsi="Open Sans" w:cs="Times New Roman"/>
          <w:b/>
          <w:bCs/>
          <w:sz w:val="23"/>
          <w:szCs w:val="23"/>
          <w:lang w:bidi="ne-NP"/>
        </w:rPr>
        <w:t xml:space="preserve"> and Heritage</w:t>
      </w:r>
      <w:r w:rsidR="00122C79">
        <w:rPr>
          <w:rFonts w:ascii="Open Sans" w:eastAsia="Times New Roman" w:hAnsi="Open Sans" w:cs="Times New Roman"/>
          <w:b/>
          <w:bCs/>
          <w:sz w:val="23"/>
          <w:szCs w:val="23"/>
          <w:lang w:bidi="ne-NP"/>
        </w:rPr>
        <w:t xml:space="preserve"> Conservation </w:t>
      </w:r>
    </w:p>
    <w:p w:rsidR="00E56BB6" w:rsidRPr="00E56BB6" w:rsidRDefault="00E56BB6" w:rsidP="00E56BB6">
      <w:pPr>
        <w:numPr>
          <w:ilvl w:val="0"/>
          <w:numId w:val="3"/>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Knowledge Sharing for Resilient Infrastructure Development</w:t>
      </w:r>
    </w:p>
    <w:p w:rsidR="00E56BB6" w:rsidRPr="00E56BB6" w:rsidRDefault="00E56BB6" w:rsidP="00E56BB6">
      <w:pPr>
        <w:numPr>
          <w:ilvl w:val="0"/>
          <w:numId w:val="3"/>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Conservation of Indigenous Knowledge and skill</w:t>
      </w:r>
    </w:p>
    <w:p w:rsidR="00E56BB6" w:rsidRDefault="00E56BB6" w:rsidP="00E56BB6">
      <w:pPr>
        <w:numPr>
          <w:ilvl w:val="0"/>
          <w:numId w:val="3"/>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Promotion of Green and Innovative Technologies</w:t>
      </w:r>
    </w:p>
    <w:p w:rsidR="003F22F9" w:rsidRDefault="00122C79" w:rsidP="00E56BB6">
      <w:pPr>
        <w:numPr>
          <w:ilvl w:val="0"/>
          <w:numId w:val="3"/>
        </w:numPr>
        <w:spacing w:before="100" w:beforeAutospacing="1" w:after="100" w:afterAutospacing="1" w:line="240" w:lineRule="auto"/>
        <w:ind w:left="795"/>
        <w:rPr>
          <w:rFonts w:ascii="Open Sans" w:eastAsia="Times New Roman" w:hAnsi="Open Sans" w:cs="Times New Roman"/>
          <w:sz w:val="23"/>
          <w:szCs w:val="23"/>
          <w:lang w:bidi="ne-NP"/>
        </w:rPr>
      </w:pPr>
      <w:r>
        <w:rPr>
          <w:rFonts w:ascii="Open Sans" w:eastAsia="Times New Roman" w:hAnsi="Open Sans" w:cs="Times New Roman"/>
          <w:sz w:val="23"/>
          <w:szCs w:val="23"/>
          <w:lang w:bidi="ne-NP"/>
        </w:rPr>
        <w:t>Heritage Conservation (Natural and Cultural)</w:t>
      </w:r>
    </w:p>
    <w:p w:rsidR="00E74AF0" w:rsidRPr="00E56BB6" w:rsidRDefault="00E74AF0" w:rsidP="00E56BB6">
      <w:pPr>
        <w:numPr>
          <w:ilvl w:val="0"/>
          <w:numId w:val="3"/>
        </w:numPr>
        <w:spacing w:before="100" w:beforeAutospacing="1" w:after="100" w:afterAutospacing="1" w:line="240" w:lineRule="auto"/>
        <w:ind w:left="795"/>
        <w:rPr>
          <w:rFonts w:ascii="Open Sans" w:eastAsia="Times New Roman" w:hAnsi="Open Sans" w:cs="Times New Roman"/>
          <w:sz w:val="23"/>
          <w:szCs w:val="23"/>
          <w:lang w:bidi="ne-NP"/>
        </w:rPr>
      </w:pPr>
      <w:r>
        <w:rPr>
          <w:rFonts w:ascii="Open Sans" w:eastAsia="Times New Roman" w:hAnsi="Open Sans" w:cs="Times New Roman"/>
          <w:sz w:val="23"/>
          <w:szCs w:val="23"/>
          <w:lang w:bidi="ne-NP"/>
        </w:rPr>
        <w:t>Infrastructure for Tourism Development Based on Indigenous Natural and Cultural Heritage</w:t>
      </w:r>
    </w:p>
    <w:p w:rsidR="003D3305" w:rsidRPr="003D3305" w:rsidRDefault="003D3305" w:rsidP="003D3305">
      <w:pPr>
        <w:spacing w:before="100" w:beforeAutospacing="1" w:after="100" w:afterAutospacing="1" w:line="240" w:lineRule="auto"/>
        <w:rPr>
          <w:rFonts w:ascii="Open Sans" w:eastAsia="Times New Roman" w:hAnsi="Open Sans" w:cs="Times New Roman"/>
          <w:b/>
          <w:bCs/>
          <w:sz w:val="23"/>
          <w:szCs w:val="23"/>
          <w:lang w:bidi="ne-NP"/>
        </w:rPr>
      </w:pPr>
      <w:r w:rsidRPr="003D3305">
        <w:rPr>
          <w:rFonts w:ascii="Open Sans" w:eastAsia="Times New Roman" w:hAnsi="Open Sans" w:cs="Times New Roman"/>
          <w:b/>
          <w:bCs/>
          <w:sz w:val="23"/>
          <w:szCs w:val="23"/>
          <w:lang w:bidi="ne-NP"/>
        </w:rPr>
        <w:t xml:space="preserve">4. Investment </w:t>
      </w:r>
      <w:r w:rsidR="009E051E">
        <w:rPr>
          <w:rFonts w:ascii="Open Sans" w:eastAsia="Times New Roman" w:hAnsi="Open Sans" w:cs="Times New Roman"/>
          <w:b/>
          <w:bCs/>
          <w:sz w:val="23"/>
          <w:szCs w:val="23"/>
          <w:lang w:bidi="ne-NP"/>
        </w:rPr>
        <w:t>Requirement for</w:t>
      </w:r>
      <w:r w:rsidRPr="003D3305">
        <w:rPr>
          <w:rFonts w:ascii="Open Sans" w:eastAsia="Times New Roman" w:hAnsi="Open Sans" w:cs="Times New Roman"/>
          <w:b/>
          <w:bCs/>
          <w:sz w:val="23"/>
          <w:szCs w:val="23"/>
          <w:lang w:bidi="ne-NP"/>
        </w:rPr>
        <w:t xml:space="preserve"> Resilient Infrastructure</w:t>
      </w:r>
    </w:p>
    <w:p w:rsidR="003D3305" w:rsidRPr="00E56BB6" w:rsidRDefault="003D3305" w:rsidP="003D3305">
      <w:pPr>
        <w:numPr>
          <w:ilvl w:val="0"/>
          <w:numId w:val="2"/>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Resilient Infrastructure for Post 2015 Reconstruction in Nepal</w:t>
      </w:r>
    </w:p>
    <w:p w:rsidR="003D3305" w:rsidRPr="00E56BB6" w:rsidRDefault="003D3305" w:rsidP="003D3305">
      <w:pPr>
        <w:numPr>
          <w:ilvl w:val="0"/>
          <w:numId w:val="2"/>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Challenges and Opportunities in Resilient Infrastructures</w:t>
      </w:r>
    </w:p>
    <w:p w:rsidR="003D3305" w:rsidRPr="00E56BB6" w:rsidRDefault="003D3305" w:rsidP="003D3305">
      <w:pPr>
        <w:numPr>
          <w:ilvl w:val="0"/>
          <w:numId w:val="2"/>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Investment Potentials in Resilient Infrastructures</w:t>
      </w:r>
    </w:p>
    <w:p w:rsidR="00E56BB6" w:rsidRPr="00E74AF0" w:rsidRDefault="003D3305" w:rsidP="00E56BB6">
      <w:pPr>
        <w:numPr>
          <w:ilvl w:val="0"/>
          <w:numId w:val="2"/>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International Best Practices and Cases in Resilient Infrastructure Design and Development</w:t>
      </w:r>
      <w:r w:rsidR="00122C79">
        <w:rPr>
          <w:rFonts w:ascii="Open Sans" w:eastAsia="Times New Roman" w:hAnsi="Open Sans" w:cs="Times New Roman"/>
          <w:sz w:val="23"/>
          <w:szCs w:val="23"/>
          <w:lang w:bidi="ne-NP"/>
        </w:rPr>
        <w:t xml:space="preserve"> of</w:t>
      </w:r>
      <w:r w:rsidRPr="00E56BB6">
        <w:rPr>
          <w:rFonts w:ascii="Open Sans" w:eastAsia="Times New Roman" w:hAnsi="Open Sans" w:cs="Times New Roman"/>
          <w:sz w:val="23"/>
          <w:szCs w:val="23"/>
          <w:lang w:bidi="ne-NP"/>
        </w:rPr>
        <w:t> Infrastructure for Resilient Cities</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Depending on receipt of abstracts, the sub-themes may need adjustment to fit to the available papers.</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Call for Papers</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All the participants of the conference willing to present their papers (oral presentation or through posters) are kindly requested to send the abstract of their paper in the prescribed template format. </w:t>
      </w:r>
      <w:r w:rsidR="003F22F9">
        <w:rPr>
          <w:rFonts w:ascii="Open Sans" w:eastAsia="Times New Roman" w:hAnsi="Open Sans" w:cs="Times New Roman"/>
          <w:sz w:val="23"/>
          <w:szCs w:val="23"/>
          <w:lang w:bidi="ne-NP"/>
        </w:rPr>
        <w:t xml:space="preserve">The call for papers is also published in the National Newspapers. </w:t>
      </w:r>
      <w:r w:rsidRPr="00E56BB6">
        <w:rPr>
          <w:rFonts w:ascii="Open Sans" w:eastAsia="Times New Roman" w:hAnsi="Open Sans" w:cs="Times New Roman"/>
          <w:sz w:val="23"/>
          <w:szCs w:val="23"/>
          <w:lang w:bidi="ne-NP"/>
        </w:rPr>
        <w:t xml:space="preserve">The accepted abstracts will be published in the </w:t>
      </w:r>
      <w:r w:rsidR="00B724B5" w:rsidRPr="00B724B5">
        <w:rPr>
          <w:rFonts w:ascii="Open Sans" w:eastAsia="Times New Roman" w:hAnsi="Open Sans" w:cs="Times New Roman"/>
          <w:b/>
          <w:bCs/>
          <w:i/>
          <w:iCs/>
          <w:sz w:val="23"/>
          <w:szCs w:val="23"/>
          <w:lang w:bidi="ne-NP"/>
        </w:rPr>
        <w:t>Pre</w:t>
      </w:r>
      <w:r w:rsidRPr="00B724B5">
        <w:rPr>
          <w:rFonts w:ascii="Open Sans" w:eastAsia="Times New Roman" w:hAnsi="Open Sans" w:cs="Times New Roman"/>
          <w:b/>
          <w:bCs/>
          <w:i/>
          <w:iCs/>
          <w:sz w:val="23"/>
          <w:szCs w:val="23"/>
          <w:lang w:bidi="ne-NP"/>
        </w:rPr>
        <w:t>-</w:t>
      </w:r>
      <w:r w:rsidR="00B724B5" w:rsidRPr="00B724B5">
        <w:rPr>
          <w:rFonts w:ascii="Open Sans" w:eastAsia="Times New Roman" w:hAnsi="Open Sans" w:cs="Times New Roman"/>
          <w:b/>
          <w:bCs/>
          <w:i/>
          <w:iCs/>
          <w:sz w:val="23"/>
          <w:szCs w:val="23"/>
          <w:lang w:bidi="ne-NP"/>
        </w:rPr>
        <w:t>C</w:t>
      </w:r>
      <w:r w:rsidRPr="00B724B5">
        <w:rPr>
          <w:rFonts w:ascii="Open Sans" w:eastAsia="Times New Roman" w:hAnsi="Open Sans" w:cs="Times New Roman"/>
          <w:b/>
          <w:bCs/>
          <w:i/>
          <w:iCs/>
          <w:sz w:val="23"/>
          <w:szCs w:val="23"/>
          <w:lang w:bidi="ne-NP"/>
        </w:rPr>
        <w:t>onference A</w:t>
      </w:r>
      <w:r w:rsidRPr="00E56BB6">
        <w:rPr>
          <w:rFonts w:ascii="Open Sans" w:eastAsia="Times New Roman" w:hAnsi="Open Sans" w:cs="Times New Roman"/>
          <w:b/>
          <w:bCs/>
          <w:i/>
          <w:iCs/>
          <w:sz w:val="23"/>
          <w:szCs w:val="23"/>
          <w:lang w:bidi="ne-NP"/>
        </w:rPr>
        <w:t>bstract Volume.</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The template format</w:t>
      </w:r>
      <w:r w:rsidR="000519C2">
        <w:rPr>
          <w:rFonts w:ascii="Open Sans" w:eastAsia="Times New Roman" w:hAnsi="Open Sans" w:cs="Times New Roman"/>
          <w:sz w:val="23"/>
          <w:szCs w:val="23"/>
          <w:lang w:bidi="ne-NP"/>
        </w:rPr>
        <w:t>s</w:t>
      </w:r>
      <w:r w:rsidRPr="00E56BB6">
        <w:rPr>
          <w:rFonts w:ascii="Open Sans" w:eastAsia="Times New Roman" w:hAnsi="Open Sans" w:cs="Times New Roman"/>
          <w:sz w:val="23"/>
          <w:szCs w:val="23"/>
          <w:lang w:bidi="ne-NP"/>
        </w:rPr>
        <w:t xml:space="preserve"> for </w:t>
      </w:r>
      <w:r w:rsidR="000519C2">
        <w:rPr>
          <w:rFonts w:ascii="Open Sans" w:eastAsia="Times New Roman" w:hAnsi="Open Sans" w:cs="Times New Roman"/>
          <w:sz w:val="23"/>
          <w:szCs w:val="23"/>
          <w:lang w:bidi="ne-NP"/>
        </w:rPr>
        <w:t xml:space="preserve">abstracts and full </w:t>
      </w:r>
      <w:r w:rsidRPr="00E56BB6">
        <w:rPr>
          <w:rFonts w:ascii="Open Sans" w:eastAsia="Times New Roman" w:hAnsi="Open Sans" w:cs="Times New Roman"/>
          <w:sz w:val="23"/>
          <w:szCs w:val="23"/>
          <w:lang w:bidi="ne-NP"/>
        </w:rPr>
        <w:t>papers</w:t>
      </w:r>
      <w:r w:rsidR="00BE47D0">
        <w:rPr>
          <w:rFonts w:ascii="Open Sans" w:eastAsia="Times New Roman" w:hAnsi="Open Sans" w:cs="Times New Roman"/>
          <w:sz w:val="23"/>
          <w:szCs w:val="23"/>
          <w:lang w:bidi="ne-NP"/>
        </w:rPr>
        <w:t xml:space="preserve"> </w:t>
      </w:r>
      <w:r w:rsidR="000519C2">
        <w:rPr>
          <w:rFonts w:ascii="Open Sans" w:eastAsia="Times New Roman" w:hAnsi="Open Sans" w:cs="Times New Roman"/>
          <w:sz w:val="23"/>
          <w:szCs w:val="23"/>
          <w:lang w:bidi="ne-NP"/>
        </w:rPr>
        <w:t xml:space="preserve">are </w:t>
      </w:r>
      <w:r w:rsidR="00FA0EF4">
        <w:rPr>
          <w:rFonts w:ascii="Open Sans" w:eastAsia="Times New Roman" w:hAnsi="Open Sans" w:cs="Times New Roman"/>
          <w:sz w:val="23"/>
          <w:szCs w:val="23"/>
          <w:lang w:bidi="ne-NP"/>
        </w:rPr>
        <w:t>a</w:t>
      </w:r>
      <w:r w:rsidRPr="00E56BB6">
        <w:rPr>
          <w:rFonts w:ascii="Open Sans" w:eastAsia="Times New Roman" w:hAnsi="Open Sans" w:cs="Times New Roman"/>
          <w:sz w:val="23"/>
          <w:szCs w:val="23"/>
          <w:lang w:bidi="ne-NP"/>
        </w:rPr>
        <w:t xml:space="preserve">vailable for download from the website </w:t>
      </w:r>
      <w:hyperlink r:id="rId7" w:history="1">
        <w:r w:rsidR="00BE47D0" w:rsidRPr="00EB063C">
          <w:rPr>
            <w:rStyle w:val="Hyperlink"/>
            <w:rFonts w:ascii="Open Sans" w:eastAsia="Times New Roman" w:hAnsi="Open Sans" w:cs="Times New Roman"/>
            <w:sz w:val="23"/>
            <w:szCs w:val="23"/>
            <w:lang w:bidi="ne-NP"/>
          </w:rPr>
          <w:t>www.scaef.org.np/</w:t>
        </w:r>
      </w:hyperlink>
      <w:r w:rsidRPr="00E56BB6">
        <w:rPr>
          <w:rFonts w:ascii="Open Sans" w:eastAsia="Times New Roman" w:hAnsi="Open Sans" w:cs="Times New Roman"/>
          <w:sz w:val="23"/>
          <w:szCs w:val="23"/>
          <w:lang w:bidi="ne-NP"/>
        </w:rPr>
        <w:t>conference 2019.</w:t>
      </w:r>
    </w:p>
    <w:p w:rsidR="00E56BB6" w:rsidRPr="00E56BB6" w:rsidRDefault="00E56BB6" w:rsidP="00E74AF0">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lastRenderedPageBreak/>
        <w:t> </w:t>
      </w:r>
    </w:p>
    <w:p w:rsidR="00E74AF0" w:rsidRPr="00E56BB6" w:rsidRDefault="00E74AF0" w:rsidP="00E74AF0">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Publication</w:t>
      </w:r>
      <w:r w:rsidR="006305A7">
        <w:rPr>
          <w:rFonts w:ascii="Open Sans" w:eastAsia="Times New Roman" w:hAnsi="Open Sans" w:cs="Times New Roman"/>
          <w:b/>
          <w:bCs/>
          <w:sz w:val="23"/>
          <w:szCs w:val="23"/>
          <w:lang w:bidi="ne-NP"/>
        </w:rPr>
        <w:t xml:space="preserve"> of the Proceeding</w:t>
      </w:r>
    </w:p>
    <w:p w:rsidR="00E74AF0" w:rsidRPr="00E56BB6" w:rsidRDefault="00E74AF0" w:rsidP="00E74AF0">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Abstract of all the accepted</w:t>
      </w:r>
      <w:r w:rsidR="006305A7">
        <w:rPr>
          <w:rFonts w:ascii="Open Sans" w:eastAsia="Times New Roman" w:hAnsi="Open Sans" w:cs="Times New Roman"/>
          <w:sz w:val="23"/>
          <w:szCs w:val="23"/>
          <w:lang w:bidi="ne-NP"/>
        </w:rPr>
        <w:t xml:space="preserve"> papers will be published in a </w:t>
      </w:r>
      <w:r w:rsidR="006305A7" w:rsidRPr="00C473C4">
        <w:rPr>
          <w:rFonts w:ascii="Open Sans" w:eastAsia="Times New Roman" w:hAnsi="Open Sans" w:cs="Times New Roman"/>
          <w:b/>
          <w:bCs/>
          <w:i/>
          <w:iCs/>
          <w:sz w:val="23"/>
          <w:szCs w:val="23"/>
          <w:lang w:bidi="ne-NP"/>
        </w:rPr>
        <w:t>Pre-C</w:t>
      </w:r>
      <w:r w:rsidRPr="00C473C4">
        <w:rPr>
          <w:rFonts w:ascii="Open Sans" w:eastAsia="Times New Roman" w:hAnsi="Open Sans" w:cs="Times New Roman"/>
          <w:b/>
          <w:bCs/>
          <w:i/>
          <w:iCs/>
          <w:sz w:val="23"/>
          <w:szCs w:val="23"/>
          <w:lang w:bidi="ne-NP"/>
        </w:rPr>
        <w:t>onference</w:t>
      </w:r>
      <w:r w:rsidRPr="00E56BB6">
        <w:rPr>
          <w:rFonts w:ascii="Open Sans" w:eastAsia="Times New Roman" w:hAnsi="Open Sans" w:cs="Times New Roman"/>
          <w:sz w:val="23"/>
          <w:szCs w:val="23"/>
          <w:lang w:bidi="ne-NP"/>
        </w:rPr>
        <w:t xml:space="preserve"> </w:t>
      </w:r>
      <w:r w:rsidRPr="00E56BB6">
        <w:rPr>
          <w:rFonts w:ascii="Open Sans" w:eastAsia="Times New Roman" w:hAnsi="Open Sans" w:cs="Times New Roman"/>
          <w:b/>
          <w:bCs/>
          <w:i/>
          <w:iCs/>
          <w:sz w:val="23"/>
          <w:szCs w:val="23"/>
          <w:lang w:bidi="ne-NP"/>
        </w:rPr>
        <w:t>Abstract Volume</w:t>
      </w:r>
      <w:r w:rsidRPr="00E56BB6">
        <w:rPr>
          <w:rFonts w:ascii="Open Sans" w:eastAsia="Times New Roman" w:hAnsi="Open Sans" w:cs="Times New Roman"/>
          <w:sz w:val="23"/>
          <w:szCs w:val="23"/>
          <w:lang w:bidi="ne-NP"/>
        </w:rPr>
        <w:t xml:space="preserve"> and distributed to the</w:t>
      </w:r>
      <w:r w:rsidR="006305A7">
        <w:rPr>
          <w:rFonts w:ascii="Open Sans" w:eastAsia="Times New Roman" w:hAnsi="Open Sans" w:cs="Times New Roman"/>
          <w:sz w:val="23"/>
          <w:szCs w:val="23"/>
          <w:lang w:bidi="ne-NP"/>
        </w:rPr>
        <w:t xml:space="preserve"> participants along with detailed </w:t>
      </w:r>
      <w:r w:rsidRPr="00E56BB6">
        <w:rPr>
          <w:rFonts w:ascii="Open Sans" w:eastAsia="Times New Roman" w:hAnsi="Open Sans" w:cs="Times New Roman"/>
          <w:sz w:val="23"/>
          <w:szCs w:val="23"/>
          <w:lang w:bidi="ne-NP"/>
        </w:rPr>
        <w:t xml:space="preserve">conference </w:t>
      </w:r>
      <w:r w:rsidR="006305A7">
        <w:rPr>
          <w:rFonts w:ascii="Open Sans" w:eastAsia="Times New Roman" w:hAnsi="Open Sans" w:cs="Times New Roman"/>
          <w:sz w:val="23"/>
          <w:szCs w:val="23"/>
          <w:lang w:bidi="ne-NP"/>
        </w:rPr>
        <w:t>schedule</w:t>
      </w:r>
      <w:r>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 xml:space="preserve">in a conference kit during the registration. All full papers presented in the conference will be peer-reviewed and published in the </w:t>
      </w:r>
      <w:r w:rsidR="006305A7" w:rsidRPr="00C473C4">
        <w:rPr>
          <w:rFonts w:ascii="Open Sans" w:eastAsia="Times New Roman" w:hAnsi="Open Sans" w:cs="Times New Roman"/>
          <w:b/>
          <w:bCs/>
          <w:i/>
          <w:iCs/>
          <w:sz w:val="23"/>
          <w:szCs w:val="23"/>
          <w:lang w:bidi="ne-NP"/>
        </w:rPr>
        <w:t>Post-</w:t>
      </w:r>
      <w:r w:rsidRPr="00C473C4">
        <w:rPr>
          <w:rFonts w:ascii="Open Sans" w:eastAsia="Times New Roman" w:hAnsi="Open Sans" w:cs="Times New Roman"/>
          <w:b/>
          <w:bCs/>
          <w:i/>
          <w:iCs/>
          <w:sz w:val="23"/>
          <w:szCs w:val="23"/>
          <w:lang w:bidi="ne-NP"/>
        </w:rPr>
        <w:t>Conference Proceeding</w:t>
      </w:r>
      <w:r w:rsidR="006305A7" w:rsidRPr="00C473C4">
        <w:rPr>
          <w:rFonts w:ascii="Open Sans" w:eastAsia="Times New Roman" w:hAnsi="Open Sans" w:cs="Times New Roman"/>
          <w:b/>
          <w:bCs/>
          <w:i/>
          <w:iCs/>
          <w:sz w:val="23"/>
          <w:szCs w:val="23"/>
          <w:lang w:bidi="ne-NP"/>
        </w:rPr>
        <w:t xml:space="preserve"> Volume</w:t>
      </w:r>
      <w:r w:rsidRPr="00E56BB6">
        <w:rPr>
          <w:rFonts w:ascii="Open Sans" w:eastAsia="Times New Roman" w:hAnsi="Open Sans" w:cs="Times New Roman"/>
          <w:sz w:val="23"/>
          <w:szCs w:val="23"/>
          <w:lang w:bidi="ne-NP"/>
        </w:rPr>
        <w:t>.</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Field Excursion</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There will be a</w:t>
      </w:r>
      <w:r w:rsidR="00BE47D0">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 xml:space="preserve">field excursion to project sites outside Kathmandu. Depending on the number of interested international participants, the field excursion will be arranged to one or both of the two potential sites: </w:t>
      </w:r>
      <w:proofErr w:type="spellStart"/>
      <w:r w:rsidRPr="00E56BB6">
        <w:rPr>
          <w:rFonts w:ascii="Open Sans" w:eastAsia="Times New Roman" w:hAnsi="Open Sans" w:cs="Times New Roman"/>
          <w:b/>
          <w:bCs/>
          <w:i/>
          <w:iCs/>
          <w:sz w:val="23"/>
          <w:szCs w:val="23"/>
          <w:lang w:bidi="ne-NP"/>
        </w:rPr>
        <w:t>Trishuli</w:t>
      </w:r>
      <w:proofErr w:type="spellEnd"/>
      <w:r w:rsidRPr="00E56BB6">
        <w:rPr>
          <w:rFonts w:ascii="Open Sans" w:eastAsia="Times New Roman" w:hAnsi="Open Sans" w:cs="Times New Roman"/>
          <w:b/>
          <w:bCs/>
          <w:i/>
          <w:iCs/>
          <w:sz w:val="23"/>
          <w:szCs w:val="23"/>
          <w:lang w:bidi="ne-NP"/>
        </w:rPr>
        <w:t xml:space="preserve"> 3A Hydroelectric Project</w:t>
      </w:r>
      <w:r w:rsidR="00BE47D0">
        <w:rPr>
          <w:rFonts w:ascii="Open Sans" w:eastAsia="Times New Roman" w:hAnsi="Open Sans" w:cs="Times New Roman"/>
          <w:b/>
          <w:bCs/>
          <w:i/>
          <w:iCs/>
          <w:sz w:val="23"/>
          <w:szCs w:val="23"/>
          <w:lang w:bidi="ne-NP"/>
        </w:rPr>
        <w:t xml:space="preserve"> </w:t>
      </w:r>
      <w:r w:rsidRPr="00E56BB6">
        <w:rPr>
          <w:rFonts w:ascii="Open Sans" w:eastAsia="Times New Roman" w:hAnsi="Open Sans" w:cs="Times New Roman"/>
          <w:sz w:val="23"/>
          <w:szCs w:val="23"/>
          <w:lang w:bidi="ne-NP"/>
        </w:rPr>
        <w:t xml:space="preserve">(one night) or </w:t>
      </w:r>
      <w:r w:rsidRPr="00E56BB6">
        <w:rPr>
          <w:rFonts w:ascii="Open Sans" w:eastAsia="Times New Roman" w:hAnsi="Open Sans" w:cs="Times New Roman"/>
          <w:b/>
          <w:bCs/>
          <w:i/>
          <w:iCs/>
          <w:sz w:val="23"/>
          <w:szCs w:val="23"/>
          <w:lang w:bidi="ne-NP"/>
        </w:rPr>
        <w:t xml:space="preserve">Upper </w:t>
      </w:r>
      <w:proofErr w:type="spellStart"/>
      <w:r w:rsidRPr="00E56BB6">
        <w:rPr>
          <w:rFonts w:ascii="Open Sans" w:eastAsia="Times New Roman" w:hAnsi="Open Sans" w:cs="Times New Roman"/>
          <w:b/>
          <w:bCs/>
          <w:i/>
          <w:iCs/>
          <w:sz w:val="23"/>
          <w:szCs w:val="23"/>
          <w:lang w:bidi="ne-NP"/>
        </w:rPr>
        <w:t>Tamakoshi</w:t>
      </w:r>
      <w:proofErr w:type="spellEnd"/>
      <w:r w:rsidR="00365335">
        <w:rPr>
          <w:rFonts w:ascii="Open Sans" w:eastAsia="Times New Roman" w:hAnsi="Open Sans" w:cs="Times New Roman"/>
          <w:b/>
          <w:bCs/>
          <w:i/>
          <w:iCs/>
          <w:sz w:val="23"/>
          <w:szCs w:val="23"/>
          <w:lang w:bidi="ne-NP"/>
        </w:rPr>
        <w:t xml:space="preserve"> </w:t>
      </w:r>
      <w:r w:rsidRPr="00E56BB6">
        <w:rPr>
          <w:rFonts w:ascii="Open Sans" w:eastAsia="Times New Roman" w:hAnsi="Open Sans" w:cs="Times New Roman"/>
          <w:b/>
          <w:bCs/>
          <w:i/>
          <w:iCs/>
          <w:sz w:val="23"/>
          <w:szCs w:val="23"/>
          <w:lang w:bidi="ne-NP"/>
        </w:rPr>
        <w:t>Hydroelectric Project</w:t>
      </w:r>
      <w:r w:rsidRPr="00E56BB6">
        <w:rPr>
          <w:rFonts w:ascii="Open Sans" w:eastAsia="Times New Roman" w:hAnsi="Open Sans" w:cs="Times New Roman"/>
          <w:sz w:val="23"/>
          <w:szCs w:val="23"/>
          <w:lang w:bidi="ne-NP"/>
        </w:rPr>
        <w:t xml:space="preserve"> (two nights). Minimum number of international participants shall not be less than 10 for each of the excursions. The field excursions will provide opportunity to get familiarized with the physical, touristic, disaster-prone areas and socio-economic profile of the country apart from the resilient infrastructure development perspective.</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Means of transport and lodging in local hotels will be determined after pre-registration.</w:t>
      </w:r>
      <w:r w:rsidR="00365335">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The cost for the excursion will be determined on actual expenses basis and shall be in the range of USD 200 to USD 300 depending on excursion site.</w:t>
      </w:r>
      <w:r w:rsidR="00365335">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 xml:space="preserve">The details of the field excursion will be given in an </w:t>
      </w:r>
      <w:r w:rsidRPr="00E56BB6">
        <w:rPr>
          <w:rFonts w:ascii="Open Sans" w:eastAsia="Times New Roman" w:hAnsi="Open Sans" w:cs="Times New Roman"/>
          <w:b/>
          <w:bCs/>
          <w:i/>
          <w:iCs/>
          <w:sz w:val="23"/>
          <w:szCs w:val="23"/>
          <w:lang w:bidi="ne-NP"/>
        </w:rPr>
        <w:t>Excursion Leaflet</w:t>
      </w:r>
      <w:r w:rsidRPr="00E56BB6">
        <w:rPr>
          <w:rFonts w:ascii="Open Sans" w:eastAsia="Times New Roman" w:hAnsi="Open Sans" w:cs="Times New Roman"/>
          <w:sz w:val="23"/>
          <w:szCs w:val="23"/>
          <w:lang w:bidi="ne-NP"/>
        </w:rPr>
        <w:t xml:space="preserve"> </w:t>
      </w:r>
      <w:r w:rsidR="00803313">
        <w:rPr>
          <w:rFonts w:ascii="Open Sans" w:eastAsia="Times New Roman" w:hAnsi="Open Sans" w:cs="Times New Roman"/>
          <w:sz w:val="23"/>
          <w:szCs w:val="23"/>
          <w:lang w:bidi="ne-NP"/>
        </w:rPr>
        <w:t xml:space="preserve">which </w:t>
      </w:r>
      <w:bookmarkStart w:id="0" w:name="_GoBack"/>
      <w:bookmarkEnd w:id="0"/>
      <w:r w:rsidRPr="00E56BB6">
        <w:rPr>
          <w:rFonts w:ascii="Open Sans" w:eastAsia="Times New Roman" w:hAnsi="Open Sans" w:cs="Times New Roman"/>
          <w:sz w:val="23"/>
          <w:szCs w:val="23"/>
          <w:lang w:bidi="ne-NP"/>
        </w:rPr>
        <w:t>will be provided in the welcome kit.</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Accommodation</w:t>
      </w:r>
    </w:p>
    <w:p w:rsid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Accommodation in Kathmandu is available in good five star Hotels to budget non-star hotels. The room rents vary from USD 300 to USD 10</w:t>
      </w:r>
      <w:r w:rsidR="003F22F9">
        <w:rPr>
          <w:rFonts w:ascii="Open Sans" w:eastAsia="Times New Roman" w:hAnsi="Open Sans" w:cs="Times New Roman"/>
          <w:sz w:val="23"/>
          <w:szCs w:val="23"/>
          <w:lang w:bidi="ne-NP"/>
        </w:rPr>
        <w:t>0</w:t>
      </w:r>
      <w:r w:rsidRPr="00E56BB6">
        <w:rPr>
          <w:rFonts w:ascii="Open Sans" w:eastAsia="Times New Roman" w:hAnsi="Open Sans" w:cs="Times New Roman"/>
          <w:sz w:val="23"/>
          <w:szCs w:val="23"/>
          <w:lang w:bidi="ne-NP"/>
        </w:rPr>
        <w:t xml:space="preserve"> per night. However, as</w:t>
      </w:r>
      <w:r w:rsidR="0072258D">
        <w:rPr>
          <w:rFonts w:ascii="Open Sans" w:eastAsia="Times New Roman" w:hAnsi="Open Sans" w:cs="Times New Roman"/>
          <w:sz w:val="23"/>
          <w:szCs w:val="23"/>
          <w:lang w:bidi="ne-NP"/>
        </w:rPr>
        <w:t xml:space="preserve"> November is the tourist season, </w:t>
      </w:r>
      <w:r w:rsidRPr="00E56BB6">
        <w:rPr>
          <w:rFonts w:ascii="Open Sans" w:eastAsia="Times New Roman" w:hAnsi="Open Sans" w:cs="Times New Roman"/>
          <w:sz w:val="23"/>
          <w:szCs w:val="23"/>
          <w:lang w:bidi="ne-NP"/>
        </w:rPr>
        <w:t xml:space="preserve">we advise </w:t>
      </w:r>
      <w:r w:rsidR="0072258D">
        <w:rPr>
          <w:rFonts w:ascii="Open Sans" w:eastAsia="Times New Roman" w:hAnsi="Open Sans" w:cs="Times New Roman"/>
          <w:sz w:val="23"/>
          <w:szCs w:val="23"/>
          <w:lang w:bidi="ne-NP"/>
        </w:rPr>
        <w:t xml:space="preserve">the </w:t>
      </w:r>
      <w:r w:rsidRPr="00E56BB6">
        <w:rPr>
          <w:rFonts w:ascii="Open Sans" w:eastAsia="Times New Roman" w:hAnsi="Open Sans" w:cs="Times New Roman"/>
          <w:sz w:val="23"/>
          <w:szCs w:val="23"/>
          <w:lang w:bidi="ne-NP"/>
        </w:rPr>
        <w:t>participants to book the rooms in advance. Hotel room will be booked by the organizers only on formal request and advance payment</w:t>
      </w:r>
      <w:r w:rsidR="00072F0C">
        <w:rPr>
          <w:rFonts w:ascii="Open Sans" w:eastAsia="Times New Roman" w:hAnsi="Open Sans" w:cs="Times New Roman"/>
          <w:sz w:val="23"/>
          <w:szCs w:val="23"/>
          <w:lang w:bidi="ne-NP"/>
        </w:rPr>
        <w:t>,</w:t>
      </w:r>
      <w:r w:rsidRPr="00E56BB6">
        <w:rPr>
          <w:rFonts w:ascii="Open Sans" w:eastAsia="Times New Roman" w:hAnsi="Open Sans" w:cs="Times New Roman"/>
          <w:sz w:val="23"/>
          <w:szCs w:val="23"/>
          <w:lang w:bidi="ne-NP"/>
        </w:rPr>
        <w:t> </w:t>
      </w:r>
    </w:p>
    <w:p w:rsidR="0072258D" w:rsidRPr="00E56BB6" w:rsidRDefault="0072258D" w:rsidP="00E56BB6">
      <w:pPr>
        <w:spacing w:before="100" w:beforeAutospacing="1" w:after="100" w:afterAutospacing="1" w:line="240" w:lineRule="auto"/>
        <w:rPr>
          <w:rFonts w:ascii="Open Sans" w:eastAsia="Times New Roman" w:hAnsi="Open Sans" w:cs="Times New Roman"/>
          <w:sz w:val="23"/>
          <w:szCs w:val="23"/>
          <w:lang w:bidi="ne-NP"/>
        </w:rPr>
      </w:pP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Weather</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The weather of Kathmandu during the month of November remains pleasant to slightly cool between 6</w:t>
      </w:r>
      <w:r w:rsidRPr="00E56BB6">
        <w:rPr>
          <w:rFonts w:ascii="Open Sans" w:eastAsia="Times New Roman" w:hAnsi="Open Sans" w:cs="Times New Roman"/>
          <w:sz w:val="23"/>
          <w:szCs w:val="23"/>
          <w:vertAlign w:val="superscript"/>
          <w:lang w:bidi="ne-NP"/>
        </w:rPr>
        <w:t>o</w:t>
      </w:r>
      <w:r w:rsidRPr="00E56BB6">
        <w:rPr>
          <w:rFonts w:ascii="Open Sans" w:eastAsia="Times New Roman" w:hAnsi="Open Sans" w:cs="Times New Roman"/>
          <w:sz w:val="23"/>
          <w:szCs w:val="23"/>
          <w:lang w:bidi="ne-NP"/>
        </w:rPr>
        <w:t>C to 23</w:t>
      </w:r>
      <w:r w:rsidRPr="00E56BB6">
        <w:rPr>
          <w:rFonts w:ascii="Open Sans" w:eastAsia="Times New Roman" w:hAnsi="Open Sans" w:cs="Times New Roman"/>
          <w:sz w:val="23"/>
          <w:szCs w:val="23"/>
          <w:vertAlign w:val="superscript"/>
          <w:lang w:bidi="ne-NP"/>
        </w:rPr>
        <w:t>o</w:t>
      </w:r>
      <w:r w:rsidRPr="00E56BB6">
        <w:rPr>
          <w:rFonts w:ascii="Open Sans" w:eastAsia="Times New Roman" w:hAnsi="Open Sans" w:cs="Times New Roman"/>
          <w:sz w:val="23"/>
          <w:szCs w:val="23"/>
          <w:lang w:bidi="ne-NP"/>
        </w:rPr>
        <w:t>C. It is advised to have warm woolen clothes that may be required at night and early in the morning.</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Passport and Visa</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lastRenderedPageBreak/>
        <w:t xml:space="preserve">All foreigners must have valid passport and visa to enter into Nepal. Delegates/ participants are advised to contact the Nepalese Embassy or Consulate to get visa for entering into Nepal. Tourist visa for 30 days is available on arrival at </w:t>
      </w:r>
      <w:proofErr w:type="spellStart"/>
      <w:r w:rsidRPr="00E56BB6">
        <w:rPr>
          <w:rFonts w:ascii="Open Sans" w:eastAsia="Times New Roman" w:hAnsi="Open Sans" w:cs="Times New Roman"/>
          <w:sz w:val="23"/>
          <w:szCs w:val="23"/>
          <w:lang w:bidi="ne-NP"/>
        </w:rPr>
        <w:t>Tribhuwan</w:t>
      </w:r>
      <w:proofErr w:type="spellEnd"/>
      <w:r w:rsidRPr="00E56BB6">
        <w:rPr>
          <w:rFonts w:ascii="Open Sans" w:eastAsia="Times New Roman" w:hAnsi="Open Sans" w:cs="Times New Roman"/>
          <w:sz w:val="23"/>
          <w:szCs w:val="23"/>
          <w:lang w:bidi="ne-NP"/>
        </w:rPr>
        <w:t xml:space="preserve"> International Airport. Indian nationals should possess a valid </w:t>
      </w:r>
      <w:r w:rsidR="0072258D">
        <w:rPr>
          <w:rFonts w:ascii="Open Sans" w:eastAsia="Times New Roman" w:hAnsi="Open Sans" w:cs="Times New Roman"/>
          <w:sz w:val="23"/>
          <w:szCs w:val="23"/>
          <w:lang w:bidi="ne-NP"/>
        </w:rPr>
        <w:t>ID</w:t>
      </w:r>
      <w:r w:rsidRPr="00E56BB6">
        <w:rPr>
          <w:rFonts w:ascii="Open Sans" w:eastAsia="Times New Roman" w:hAnsi="Open Sans" w:cs="Times New Roman"/>
          <w:sz w:val="23"/>
          <w:szCs w:val="23"/>
          <w:lang w:bidi="ne-NP"/>
        </w:rPr>
        <w:t xml:space="preserve"> but do not require VISA.</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Currency</w:t>
      </w:r>
    </w:p>
    <w:p w:rsidR="00E56BB6" w:rsidRPr="00E56BB6" w:rsidRDefault="001F789E" w:rsidP="00E56BB6">
      <w:pPr>
        <w:spacing w:before="100" w:beforeAutospacing="1" w:after="100" w:afterAutospacing="1" w:line="240" w:lineRule="auto"/>
        <w:rPr>
          <w:rFonts w:ascii="Open Sans" w:eastAsia="Times New Roman" w:hAnsi="Open Sans" w:cs="Times New Roman"/>
          <w:sz w:val="23"/>
          <w:szCs w:val="23"/>
          <w:lang w:bidi="ne-NP"/>
        </w:rPr>
      </w:pPr>
      <w:r>
        <w:rPr>
          <w:rFonts w:ascii="Open Sans" w:eastAsia="Times New Roman" w:hAnsi="Open Sans" w:cs="Times New Roman"/>
          <w:sz w:val="23"/>
          <w:szCs w:val="23"/>
          <w:lang w:bidi="ne-NP"/>
        </w:rPr>
        <w:t xml:space="preserve">Most of the international currencies are accepted by Nepalese Banks. </w:t>
      </w:r>
      <w:r w:rsidR="00E56BB6" w:rsidRPr="00E56BB6">
        <w:rPr>
          <w:rFonts w:ascii="Open Sans" w:eastAsia="Times New Roman" w:hAnsi="Open Sans" w:cs="Times New Roman"/>
          <w:sz w:val="23"/>
          <w:szCs w:val="23"/>
          <w:lang w:bidi="ne-NP"/>
        </w:rPr>
        <w:t>The exchange rate of USD</w:t>
      </w:r>
      <w:r w:rsidR="00365335">
        <w:rPr>
          <w:rFonts w:ascii="Open Sans" w:eastAsia="Times New Roman" w:hAnsi="Open Sans" w:cs="Times New Roman"/>
          <w:sz w:val="23"/>
          <w:szCs w:val="23"/>
          <w:lang w:bidi="ne-NP"/>
        </w:rPr>
        <w:t xml:space="preserve"> </w:t>
      </w:r>
      <w:r w:rsidR="00E56BB6" w:rsidRPr="00E56BB6">
        <w:rPr>
          <w:rFonts w:ascii="Open Sans" w:eastAsia="Times New Roman" w:hAnsi="Open Sans" w:cs="Times New Roman"/>
          <w:sz w:val="23"/>
          <w:szCs w:val="23"/>
          <w:lang w:bidi="ne-NP"/>
        </w:rPr>
        <w:t xml:space="preserve">1 </w:t>
      </w:r>
      <w:r w:rsidR="00F806A8">
        <w:rPr>
          <w:rFonts w:ascii="Open Sans" w:eastAsia="Times New Roman" w:hAnsi="Open Sans" w:cs="Times New Roman"/>
          <w:sz w:val="23"/>
          <w:szCs w:val="23"/>
          <w:lang w:bidi="ne-NP"/>
        </w:rPr>
        <w:t>equal</w:t>
      </w:r>
      <w:r w:rsidR="00E56BB6" w:rsidRPr="00E56BB6">
        <w:rPr>
          <w:rFonts w:ascii="Open Sans" w:eastAsia="Times New Roman" w:hAnsi="Open Sans" w:cs="Times New Roman"/>
          <w:sz w:val="23"/>
          <w:szCs w:val="23"/>
          <w:lang w:bidi="ne-NP"/>
        </w:rPr>
        <w:t xml:space="preserve"> to NPR 112.00</w:t>
      </w:r>
      <w:r w:rsidR="00F806A8">
        <w:rPr>
          <w:rFonts w:ascii="Open Sans" w:eastAsia="Times New Roman" w:hAnsi="Open Sans" w:cs="Times New Roman"/>
          <w:sz w:val="23"/>
          <w:szCs w:val="23"/>
          <w:lang w:bidi="ne-NP"/>
        </w:rPr>
        <w:t xml:space="preserve"> is fixed for the conference</w:t>
      </w:r>
      <w:r w:rsidR="00E56BB6" w:rsidRPr="00E56BB6">
        <w:rPr>
          <w:rFonts w:ascii="Open Sans" w:eastAsia="Times New Roman" w:hAnsi="Open Sans" w:cs="Times New Roman"/>
          <w:sz w:val="23"/>
          <w:szCs w:val="23"/>
          <w:lang w:bidi="ne-NP"/>
        </w:rPr>
        <w:t>. (</w:t>
      </w:r>
      <w:r w:rsidR="00F806A8">
        <w:rPr>
          <w:rFonts w:ascii="Open Sans" w:eastAsia="Times New Roman" w:hAnsi="Open Sans" w:cs="Times New Roman"/>
          <w:sz w:val="23"/>
          <w:szCs w:val="23"/>
          <w:lang w:bidi="ne-NP"/>
        </w:rPr>
        <w:t xml:space="preserve">For </w:t>
      </w:r>
      <w:r w:rsidR="00CA45D2">
        <w:rPr>
          <w:rFonts w:ascii="Open Sans" w:eastAsia="Times New Roman" w:hAnsi="Open Sans" w:cs="Times New Roman"/>
          <w:sz w:val="23"/>
          <w:szCs w:val="23"/>
          <w:lang w:bidi="ne-NP"/>
        </w:rPr>
        <w:t>current exchange rate</w:t>
      </w:r>
      <w:r w:rsidR="00A44F00">
        <w:rPr>
          <w:rFonts w:ascii="Open Sans" w:eastAsia="Times New Roman" w:hAnsi="Open Sans" w:cs="Times New Roman"/>
          <w:sz w:val="23"/>
          <w:szCs w:val="23"/>
          <w:lang w:bidi="ne-NP"/>
        </w:rPr>
        <w:t>s</w:t>
      </w:r>
      <w:r w:rsidR="00CA45D2">
        <w:rPr>
          <w:rFonts w:ascii="Open Sans" w:eastAsia="Times New Roman" w:hAnsi="Open Sans" w:cs="Times New Roman"/>
          <w:sz w:val="23"/>
          <w:szCs w:val="23"/>
          <w:lang w:bidi="ne-NP"/>
        </w:rPr>
        <w:t xml:space="preserve">, you may refer to </w:t>
      </w:r>
      <w:hyperlink r:id="rId8" w:history="1">
        <w:r w:rsidR="00E56BB6" w:rsidRPr="00E56BB6">
          <w:rPr>
            <w:rFonts w:ascii="Open Sans" w:eastAsia="Times New Roman" w:hAnsi="Open Sans" w:cs="Times New Roman"/>
            <w:sz w:val="23"/>
            <w:szCs w:val="23"/>
            <w:lang w:bidi="ne-NP"/>
          </w:rPr>
          <w:t>https://www.nrb.org.np/fxmexchangerate.php</w:t>
        </w:r>
      </w:hyperlink>
      <w:r w:rsidR="00E56BB6" w:rsidRPr="00E56BB6">
        <w:rPr>
          <w:rFonts w:ascii="Open Sans" w:eastAsia="Times New Roman" w:hAnsi="Open Sans" w:cs="Times New Roman"/>
          <w:sz w:val="23"/>
          <w:szCs w:val="23"/>
          <w:lang w:bidi="ne-NP"/>
        </w:rPr>
        <w:t>).</w:t>
      </w: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Important Dates:</w:t>
      </w:r>
    </w:p>
    <w:p w:rsidR="00E56BB6" w:rsidRPr="00E56BB6" w:rsidRDefault="00E56BB6"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Submission of Abstracts: </w:t>
      </w:r>
      <w:r w:rsidR="001F401B">
        <w:rPr>
          <w:rFonts w:ascii="Open Sans" w:eastAsia="Times New Roman" w:hAnsi="Open Sans" w:cs="Times New Roman"/>
          <w:sz w:val="23"/>
          <w:szCs w:val="23"/>
          <w:lang w:bidi="ne-NP"/>
        </w:rPr>
        <w:t xml:space="preserve">20 </w:t>
      </w:r>
      <w:r w:rsidR="001F789E">
        <w:rPr>
          <w:rFonts w:ascii="Open Sans" w:eastAsia="Times New Roman" w:hAnsi="Open Sans" w:cs="Times New Roman"/>
          <w:sz w:val="23"/>
          <w:szCs w:val="23"/>
          <w:lang w:bidi="ne-NP"/>
        </w:rPr>
        <w:t>October</w:t>
      </w:r>
      <w:r w:rsidR="001F789E" w:rsidRPr="00E56BB6">
        <w:rPr>
          <w:rFonts w:ascii="Open Sans" w:eastAsia="Times New Roman" w:hAnsi="Open Sans" w:cs="Times New Roman"/>
          <w:sz w:val="23"/>
          <w:szCs w:val="23"/>
          <w:lang w:bidi="ne-NP"/>
        </w:rPr>
        <w:t xml:space="preserve"> </w:t>
      </w:r>
      <w:r w:rsidRPr="00E56BB6">
        <w:rPr>
          <w:rFonts w:ascii="Open Sans" w:eastAsia="Times New Roman" w:hAnsi="Open Sans" w:cs="Times New Roman"/>
          <w:sz w:val="23"/>
          <w:szCs w:val="23"/>
          <w:lang w:bidi="ne-NP"/>
        </w:rPr>
        <w:t>2019</w:t>
      </w:r>
    </w:p>
    <w:p w:rsidR="001F789E" w:rsidRPr="001F789E" w:rsidRDefault="00E56BB6"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Acceptance of Abstracts: </w:t>
      </w:r>
      <w:r w:rsidR="001F401B">
        <w:rPr>
          <w:rFonts w:ascii="Open Sans" w:eastAsia="Times New Roman" w:hAnsi="Open Sans" w:cs="Times New Roman"/>
          <w:sz w:val="23"/>
          <w:szCs w:val="23"/>
          <w:lang w:bidi="ne-NP"/>
        </w:rPr>
        <w:t xml:space="preserve">22 </w:t>
      </w:r>
      <w:r w:rsidR="001F789E">
        <w:rPr>
          <w:rFonts w:ascii="Open Sans" w:eastAsia="Times New Roman" w:hAnsi="Open Sans" w:cs="Times New Roman"/>
          <w:sz w:val="23"/>
          <w:szCs w:val="23"/>
          <w:lang w:bidi="ne-NP"/>
        </w:rPr>
        <w:t xml:space="preserve">October </w:t>
      </w:r>
      <w:r w:rsidRPr="00E56BB6">
        <w:rPr>
          <w:rFonts w:ascii="Open Sans" w:eastAsia="Times New Roman" w:hAnsi="Open Sans" w:cs="Times New Roman"/>
          <w:sz w:val="23"/>
          <w:szCs w:val="23"/>
          <w:lang w:bidi="ne-NP"/>
        </w:rPr>
        <w:t>2019</w:t>
      </w:r>
    </w:p>
    <w:p w:rsidR="00E56BB6" w:rsidRDefault="00E56BB6"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Submission of final Presentation Slides: 1</w:t>
      </w:r>
      <w:r w:rsidR="001F789E">
        <w:rPr>
          <w:rFonts w:ascii="Open Sans" w:eastAsia="Times New Roman" w:hAnsi="Open Sans" w:cs="Times New Roman"/>
          <w:sz w:val="23"/>
          <w:szCs w:val="23"/>
          <w:lang w:bidi="ne-NP"/>
        </w:rPr>
        <w:t>0</w:t>
      </w:r>
      <w:r w:rsidRPr="00E56BB6">
        <w:rPr>
          <w:rFonts w:ascii="Open Sans" w:eastAsia="Times New Roman" w:hAnsi="Open Sans" w:cs="Times New Roman"/>
          <w:sz w:val="23"/>
          <w:szCs w:val="23"/>
          <w:lang w:bidi="ne-NP"/>
        </w:rPr>
        <w:t xml:space="preserve"> November 2019</w:t>
      </w:r>
    </w:p>
    <w:p w:rsidR="001F789E" w:rsidRDefault="001F789E"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Submission of Full Papers: </w:t>
      </w:r>
      <w:r>
        <w:rPr>
          <w:rFonts w:ascii="Open Sans" w:eastAsia="Times New Roman" w:hAnsi="Open Sans" w:cs="Times New Roman"/>
          <w:sz w:val="23"/>
          <w:szCs w:val="23"/>
          <w:lang w:bidi="ne-NP"/>
        </w:rPr>
        <w:t>15 November</w:t>
      </w:r>
      <w:r w:rsidRPr="00E56BB6">
        <w:rPr>
          <w:rFonts w:ascii="Open Sans" w:eastAsia="Times New Roman" w:hAnsi="Open Sans" w:cs="Times New Roman"/>
          <w:sz w:val="23"/>
          <w:szCs w:val="23"/>
          <w:lang w:bidi="ne-NP"/>
        </w:rPr>
        <w:t xml:space="preserve"> 2019</w:t>
      </w:r>
    </w:p>
    <w:p w:rsidR="001F401B" w:rsidRDefault="001F401B"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Pr>
          <w:rFonts w:ascii="Open Sans" w:eastAsia="Times New Roman" w:hAnsi="Open Sans" w:cs="Times New Roman"/>
          <w:sz w:val="23"/>
          <w:szCs w:val="23"/>
          <w:lang w:bidi="ne-NP"/>
        </w:rPr>
        <w:t xml:space="preserve">Publication of </w:t>
      </w:r>
      <w:r w:rsidRPr="001F401B">
        <w:rPr>
          <w:rFonts w:ascii="Open Sans" w:eastAsia="Times New Roman" w:hAnsi="Open Sans" w:cs="Times New Roman"/>
          <w:b/>
          <w:bCs/>
          <w:sz w:val="23"/>
          <w:szCs w:val="23"/>
          <w:lang w:bidi="ne-NP"/>
        </w:rPr>
        <w:t>Pre-Conference Abstract Volume</w:t>
      </w:r>
      <w:r>
        <w:rPr>
          <w:rFonts w:ascii="Open Sans" w:eastAsia="Times New Roman" w:hAnsi="Open Sans" w:cs="Times New Roman"/>
          <w:sz w:val="23"/>
          <w:szCs w:val="23"/>
          <w:lang w:bidi="ne-NP"/>
        </w:rPr>
        <w:t>: 15 November 2019</w:t>
      </w:r>
    </w:p>
    <w:p w:rsidR="001F401B" w:rsidRPr="001F789E" w:rsidRDefault="001F401B"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Pr>
          <w:rFonts w:ascii="Open Sans" w:eastAsia="Times New Roman" w:hAnsi="Open Sans" w:cs="Times New Roman"/>
          <w:sz w:val="23"/>
          <w:szCs w:val="23"/>
          <w:lang w:bidi="ne-NP"/>
        </w:rPr>
        <w:t>Pre-Conference Excursion: Afternoon, 18 November 2019</w:t>
      </w:r>
    </w:p>
    <w:p w:rsidR="00E56BB6" w:rsidRPr="001F789E" w:rsidRDefault="00E56BB6"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sidRPr="00E56BB6">
        <w:rPr>
          <w:rFonts w:ascii="Open Sans" w:eastAsia="Times New Roman" w:hAnsi="Open Sans" w:cs="Times New Roman"/>
          <w:b/>
          <w:bCs/>
          <w:sz w:val="23"/>
          <w:szCs w:val="23"/>
          <w:lang w:bidi="ne-NP"/>
        </w:rPr>
        <w:t>Third International</w:t>
      </w:r>
      <w:r w:rsidR="001F789E">
        <w:rPr>
          <w:rFonts w:ascii="Open Sans" w:eastAsia="Times New Roman" w:hAnsi="Open Sans" w:cs="Times New Roman"/>
          <w:b/>
          <w:bCs/>
          <w:sz w:val="23"/>
          <w:szCs w:val="23"/>
          <w:lang w:bidi="ne-NP"/>
        </w:rPr>
        <w:t xml:space="preserve"> Conference: 18-20 November 2019</w:t>
      </w:r>
    </w:p>
    <w:p w:rsidR="00E56BB6" w:rsidRPr="00E56BB6" w:rsidRDefault="00E56BB6"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Post-Conference Excursion: 21-22 November 2019</w:t>
      </w:r>
    </w:p>
    <w:p w:rsidR="00E56BB6" w:rsidRPr="00E56BB6" w:rsidRDefault="00E56BB6" w:rsidP="001C31DB">
      <w:pPr>
        <w:numPr>
          <w:ilvl w:val="0"/>
          <w:numId w:val="6"/>
        </w:numPr>
        <w:spacing w:before="100" w:beforeAutospacing="1" w:after="100" w:afterAutospacing="1" w:line="240" w:lineRule="auto"/>
        <w:ind w:left="792"/>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Publication of </w:t>
      </w:r>
      <w:r w:rsidR="001F401B" w:rsidRPr="001F401B">
        <w:rPr>
          <w:rFonts w:ascii="Open Sans" w:eastAsia="Times New Roman" w:hAnsi="Open Sans" w:cs="Times New Roman"/>
          <w:b/>
          <w:bCs/>
          <w:sz w:val="23"/>
          <w:szCs w:val="23"/>
          <w:lang w:bidi="ne-NP"/>
        </w:rPr>
        <w:t>Post-</w:t>
      </w:r>
      <w:r w:rsidRPr="001F401B">
        <w:rPr>
          <w:rFonts w:ascii="Open Sans" w:eastAsia="Times New Roman" w:hAnsi="Open Sans" w:cs="Times New Roman"/>
          <w:b/>
          <w:bCs/>
          <w:sz w:val="23"/>
          <w:szCs w:val="23"/>
          <w:lang w:bidi="ne-NP"/>
        </w:rPr>
        <w:t>Conference Proceeding</w:t>
      </w:r>
      <w:r w:rsidRPr="00E56BB6">
        <w:rPr>
          <w:rFonts w:ascii="Open Sans" w:eastAsia="Times New Roman" w:hAnsi="Open Sans" w:cs="Times New Roman"/>
          <w:sz w:val="23"/>
          <w:szCs w:val="23"/>
          <w:lang w:bidi="ne-NP"/>
        </w:rPr>
        <w:t>: 31 December 2019.</w:t>
      </w:r>
    </w:p>
    <w:p w:rsidR="000661C0" w:rsidRDefault="000661C0" w:rsidP="001C31DB">
      <w:pPr>
        <w:spacing w:before="100" w:beforeAutospacing="1" w:after="100" w:afterAutospacing="1" w:line="240" w:lineRule="auto"/>
        <w:rPr>
          <w:rFonts w:ascii="Open Sans" w:eastAsia="Times New Roman" w:hAnsi="Open Sans" w:cs="Times New Roman"/>
          <w:b/>
          <w:bCs/>
          <w:sz w:val="23"/>
          <w:szCs w:val="23"/>
          <w:lang w:bidi="ne-NP"/>
        </w:rPr>
      </w:pPr>
    </w:p>
    <w:p w:rsidR="000661C0" w:rsidRDefault="000661C0" w:rsidP="00E56BB6">
      <w:pPr>
        <w:spacing w:before="100" w:beforeAutospacing="1" w:after="100" w:afterAutospacing="1" w:line="240" w:lineRule="auto"/>
        <w:rPr>
          <w:rFonts w:ascii="Open Sans" w:eastAsia="Times New Roman" w:hAnsi="Open Sans" w:cs="Times New Roman"/>
          <w:b/>
          <w:bCs/>
          <w:sz w:val="23"/>
          <w:szCs w:val="23"/>
          <w:lang w:bidi="ne-NP"/>
        </w:rPr>
      </w:pPr>
      <w:r>
        <w:rPr>
          <w:rFonts w:ascii="Open Sans" w:eastAsia="Times New Roman" w:hAnsi="Open Sans" w:cs="Times New Roman"/>
          <w:b/>
          <w:bCs/>
          <w:sz w:val="23"/>
          <w:szCs w:val="23"/>
          <w:lang w:bidi="ne-NP"/>
        </w:rPr>
        <w:t>Incentive for Paper Writers</w:t>
      </w:r>
    </w:p>
    <w:p w:rsidR="00E56BB6" w:rsidRPr="000661C0" w:rsidRDefault="00087D0D" w:rsidP="00E56BB6">
      <w:pPr>
        <w:spacing w:before="100" w:beforeAutospacing="1" w:after="100" w:afterAutospacing="1" w:line="240" w:lineRule="auto"/>
        <w:rPr>
          <w:rFonts w:ascii="Open Sans" w:eastAsia="Times New Roman" w:hAnsi="Open Sans" w:cs="Times New Roman"/>
          <w:sz w:val="23"/>
          <w:szCs w:val="23"/>
          <w:lang w:bidi="ne-NP"/>
        </w:rPr>
      </w:pPr>
      <w:r w:rsidRPr="000661C0">
        <w:rPr>
          <w:rFonts w:ascii="Open Sans" w:eastAsia="Times New Roman" w:hAnsi="Open Sans" w:cs="Times New Roman"/>
          <w:sz w:val="23"/>
          <w:szCs w:val="23"/>
          <w:lang w:bidi="ne-NP"/>
        </w:rPr>
        <w:t>The registration fee will be waived to the paper presenters.</w:t>
      </w:r>
    </w:p>
    <w:p w:rsidR="00087D0D" w:rsidRPr="00087D0D" w:rsidRDefault="00087D0D" w:rsidP="00E56BB6">
      <w:pPr>
        <w:spacing w:before="100" w:beforeAutospacing="1" w:after="100" w:afterAutospacing="1" w:line="240" w:lineRule="auto"/>
        <w:rPr>
          <w:rFonts w:ascii="Open Sans" w:eastAsia="Times New Roman" w:hAnsi="Open Sans" w:cs="Times New Roman"/>
          <w:b/>
          <w:bCs/>
          <w:sz w:val="23"/>
          <w:szCs w:val="23"/>
          <w:lang w:bidi="ne-NP"/>
        </w:rPr>
      </w:pPr>
    </w:p>
    <w:p w:rsidR="00E56BB6" w:rsidRPr="00E56BB6" w:rsidRDefault="00E56BB6" w:rsidP="00E56BB6">
      <w:pPr>
        <w:spacing w:before="100" w:beforeAutospacing="1" w:after="100" w:afterAutospacing="1" w:line="240" w:lineRule="auto"/>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N.B.:</w:t>
      </w:r>
    </w:p>
    <w:p w:rsidR="00E56BB6" w:rsidRPr="00E56BB6" w:rsidRDefault="00E56BB6" w:rsidP="00E56BB6">
      <w:pPr>
        <w:numPr>
          <w:ilvl w:val="0"/>
          <w:numId w:val="7"/>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As an option on-the-spot registration may be made at the conference venue upon payment</w:t>
      </w:r>
      <w:r w:rsidR="005C3CD0">
        <w:rPr>
          <w:rFonts w:ascii="Open Sans" w:eastAsia="Times New Roman" w:hAnsi="Open Sans" w:cs="Times New Roman"/>
          <w:sz w:val="23"/>
          <w:szCs w:val="23"/>
          <w:lang w:bidi="ne-NP"/>
        </w:rPr>
        <w:t xml:space="preserve"> of full fee in equivalent NPR.</w:t>
      </w:r>
    </w:p>
    <w:p w:rsidR="00E56BB6" w:rsidRPr="00E56BB6" w:rsidRDefault="00E56BB6" w:rsidP="00E56BB6">
      <w:pPr>
        <w:numPr>
          <w:ilvl w:val="0"/>
          <w:numId w:val="7"/>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 xml:space="preserve">Field excursion will be made either to </w:t>
      </w:r>
      <w:proofErr w:type="spellStart"/>
      <w:r w:rsidRPr="00E56BB6">
        <w:rPr>
          <w:rFonts w:ascii="Open Sans" w:eastAsia="Times New Roman" w:hAnsi="Open Sans" w:cs="Times New Roman"/>
          <w:sz w:val="23"/>
          <w:szCs w:val="23"/>
          <w:lang w:bidi="ne-NP"/>
        </w:rPr>
        <w:t>Trishuli</w:t>
      </w:r>
      <w:proofErr w:type="spellEnd"/>
      <w:r w:rsidRPr="00E56BB6">
        <w:rPr>
          <w:rFonts w:ascii="Open Sans" w:eastAsia="Times New Roman" w:hAnsi="Open Sans" w:cs="Times New Roman"/>
          <w:sz w:val="23"/>
          <w:szCs w:val="23"/>
          <w:lang w:bidi="ne-NP"/>
        </w:rPr>
        <w:t xml:space="preserve"> 3A HEP (with one-night stay) or to Upper </w:t>
      </w:r>
      <w:proofErr w:type="spellStart"/>
      <w:r w:rsidRPr="00E56BB6">
        <w:rPr>
          <w:rFonts w:ascii="Open Sans" w:eastAsia="Times New Roman" w:hAnsi="Open Sans" w:cs="Times New Roman"/>
          <w:sz w:val="23"/>
          <w:szCs w:val="23"/>
          <w:lang w:bidi="ne-NP"/>
        </w:rPr>
        <w:t>Tamakoshi</w:t>
      </w:r>
      <w:proofErr w:type="spellEnd"/>
      <w:r w:rsidRPr="00E56BB6">
        <w:rPr>
          <w:rFonts w:ascii="Open Sans" w:eastAsia="Times New Roman" w:hAnsi="Open Sans" w:cs="Times New Roman"/>
          <w:sz w:val="23"/>
          <w:szCs w:val="23"/>
          <w:lang w:bidi="ne-NP"/>
        </w:rPr>
        <w:t xml:space="preserve"> HEP (with two-night stay). The night</w:t>
      </w:r>
      <w:r w:rsidR="00365335">
        <w:rPr>
          <w:rFonts w:ascii="Open Sans" w:eastAsia="Times New Roman" w:hAnsi="Open Sans" w:cs="Times New Roman"/>
          <w:sz w:val="23"/>
          <w:szCs w:val="23"/>
          <w:lang w:bidi="ne-NP"/>
        </w:rPr>
        <w:t>-</w:t>
      </w:r>
      <w:r w:rsidRPr="00E56BB6">
        <w:rPr>
          <w:rFonts w:ascii="Open Sans" w:eastAsia="Times New Roman" w:hAnsi="Open Sans" w:cs="Times New Roman"/>
          <w:sz w:val="23"/>
          <w:szCs w:val="23"/>
          <w:lang w:bidi="ne-NP"/>
        </w:rPr>
        <w:t>stay will be arranged in local budget hotels in nearby townships.</w:t>
      </w:r>
    </w:p>
    <w:p w:rsidR="00E56BB6" w:rsidRDefault="00E56BB6" w:rsidP="001F789E">
      <w:pPr>
        <w:numPr>
          <w:ilvl w:val="0"/>
          <w:numId w:val="7"/>
        </w:numPr>
        <w:spacing w:before="100" w:beforeAutospacing="1" w:after="100" w:afterAutospacing="1" w:line="240" w:lineRule="auto"/>
        <w:ind w:left="795"/>
        <w:rPr>
          <w:rFonts w:ascii="Open Sans" w:eastAsia="Times New Roman" w:hAnsi="Open Sans" w:cs="Times New Roman"/>
          <w:sz w:val="23"/>
          <w:szCs w:val="23"/>
          <w:lang w:bidi="ne-NP"/>
        </w:rPr>
      </w:pPr>
      <w:r w:rsidRPr="00E56BB6">
        <w:rPr>
          <w:rFonts w:ascii="Open Sans" w:eastAsia="Times New Roman" w:hAnsi="Open Sans" w:cs="Times New Roman"/>
          <w:sz w:val="23"/>
          <w:szCs w:val="23"/>
          <w:lang w:bidi="ne-NP"/>
        </w:rPr>
        <w:t>The</w:t>
      </w:r>
      <w:r w:rsidR="005C3CD0">
        <w:rPr>
          <w:rFonts w:ascii="Open Sans" w:eastAsia="Times New Roman" w:hAnsi="Open Sans" w:cs="Times New Roman"/>
          <w:sz w:val="23"/>
          <w:szCs w:val="23"/>
          <w:lang w:bidi="ne-NP"/>
        </w:rPr>
        <w:t xml:space="preserve"> </w:t>
      </w:r>
      <w:r w:rsidR="005C3CD0" w:rsidRPr="005C3CD0">
        <w:rPr>
          <w:rFonts w:ascii="Open Sans" w:eastAsia="Times New Roman" w:hAnsi="Open Sans" w:cs="Times New Roman"/>
          <w:b/>
          <w:bCs/>
          <w:i/>
          <w:iCs/>
          <w:sz w:val="23"/>
          <w:szCs w:val="23"/>
          <w:lang w:bidi="ne-NP"/>
        </w:rPr>
        <w:t>Post-Conference</w:t>
      </w:r>
      <w:r w:rsidRPr="005C3CD0">
        <w:rPr>
          <w:rFonts w:ascii="Open Sans" w:eastAsia="Times New Roman" w:hAnsi="Open Sans" w:cs="Times New Roman"/>
          <w:b/>
          <w:bCs/>
          <w:i/>
          <w:iCs/>
          <w:sz w:val="23"/>
          <w:szCs w:val="23"/>
          <w:lang w:bidi="ne-NP"/>
        </w:rPr>
        <w:t xml:space="preserve"> P</w:t>
      </w:r>
      <w:r w:rsidRPr="00E56BB6">
        <w:rPr>
          <w:rFonts w:ascii="Open Sans" w:eastAsia="Times New Roman" w:hAnsi="Open Sans" w:cs="Times New Roman"/>
          <w:b/>
          <w:bCs/>
          <w:i/>
          <w:iCs/>
          <w:sz w:val="23"/>
          <w:szCs w:val="23"/>
          <w:lang w:bidi="ne-NP"/>
        </w:rPr>
        <w:t>roceeding Volume</w:t>
      </w:r>
      <w:r w:rsidRPr="00E56BB6">
        <w:rPr>
          <w:rFonts w:ascii="Open Sans" w:eastAsia="Times New Roman" w:hAnsi="Open Sans" w:cs="Times New Roman"/>
          <w:sz w:val="23"/>
          <w:szCs w:val="23"/>
          <w:lang w:bidi="ne-NP"/>
        </w:rPr>
        <w:t xml:space="preserve"> will be published online on 31 Dec</w:t>
      </w:r>
      <w:r w:rsidR="001F789E">
        <w:rPr>
          <w:rFonts w:ascii="Open Sans" w:eastAsia="Times New Roman" w:hAnsi="Open Sans" w:cs="Times New Roman"/>
          <w:sz w:val="23"/>
          <w:szCs w:val="23"/>
          <w:lang w:bidi="ne-NP"/>
        </w:rPr>
        <w:t>ember 2019.</w:t>
      </w:r>
      <w:r w:rsidR="005C3CD0">
        <w:rPr>
          <w:rFonts w:ascii="Open Sans" w:eastAsia="Times New Roman" w:hAnsi="Open Sans" w:cs="Times New Roman"/>
          <w:sz w:val="23"/>
          <w:szCs w:val="23"/>
          <w:lang w:bidi="ne-NP"/>
        </w:rPr>
        <w:t xml:space="preserve"> The hard copy may be availed on request.</w:t>
      </w:r>
    </w:p>
    <w:p w:rsidR="00DE23B8" w:rsidRDefault="00DE23B8" w:rsidP="00DE23B8">
      <w:pPr>
        <w:spacing w:before="100" w:beforeAutospacing="1" w:after="100" w:afterAutospacing="1" w:line="240" w:lineRule="auto"/>
        <w:rPr>
          <w:rFonts w:ascii="Open Sans" w:eastAsia="Times New Roman" w:hAnsi="Open Sans" w:cs="Times New Roman"/>
          <w:sz w:val="23"/>
          <w:szCs w:val="23"/>
          <w:lang w:bidi="ne-NP"/>
        </w:rPr>
      </w:pPr>
      <w:r>
        <w:rPr>
          <w:noProof/>
          <w:lang w:bidi="ne-NP"/>
        </w:rPr>
        <w:lastRenderedPageBreak/>
        <w:drawing>
          <wp:inline distT="0" distB="0" distL="0" distR="0" wp14:anchorId="7E393B5F" wp14:editId="74A79DED">
            <wp:extent cx="5942704" cy="2741367"/>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103" t="28820" r="13426" b="9288"/>
                    <a:stretch/>
                  </pic:blipFill>
                  <pic:spPr bwMode="auto">
                    <a:xfrm>
                      <a:off x="0" y="0"/>
                      <a:ext cx="5943600" cy="2741780"/>
                    </a:xfrm>
                    <a:prstGeom prst="rect">
                      <a:avLst/>
                    </a:prstGeom>
                    <a:ln>
                      <a:noFill/>
                    </a:ln>
                    <a:extLst>
                      <a:ext uri="{53640926-AAD7-44D8-BBD7-CCE9431645EC}">
                        <a14:shadowObscured xmlns:a14="http://schemas.microsoft.com/office/drawing/2010/main"/>
                      </a:ext>
                    </a:extLst>
                  </pic:spPr>
                </pic:pic>
              </a:graphicData>
            </a:graphic>
          </wp:inline>
        </w:drawing>
      </w:r>
    </w:p>
    <w:sectPr w:rsidR="00DE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5pt;height:7.8pt" o:bullet="t">
        <v:imagedata r:id="rId1" o:title="green-arrow"/>
      </v:shape>
    </w:pict>
  </w:numPicBullet>
  <w:numPicBullet w:numPicBulletId="1">
    <w:pict>
      <v:shape id="_x0000_i1029" type="#_x0000_t75" style="width:3in;height:3in" o:bullet="t"/>
    </w:pict>
  </w:numPicBullet>
  <w:abstractNum w:abstractNumId="0">
    <w:nsid w:val="01571BF1"/>
    <w:multiLevelType w:val="multilevel"/>
    <w:tmpl w:val="3E78E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7B2"/>
    <w:multiLevelType w:val="multilevel"/>
    <w:tmpl w:val="2ED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A54F5"/>
    <w:multiLevelType w:val="multilevel"/>
    <w:tmpl w:val="FE72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64D96"/>
    <w:multiLevelType w:val="multilevel"/>
    <w:tmpl w:val="504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9088E"/>
    <w:multiLevelType w:val="multilevel"/>
    <w:tmpl w:val="D64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76547"/>
    <w:multiLevelType w:val="multilevel"/>
    <w:tmpl w:val="49A6D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8D4FA9"/>
    <w:multiLevelType w:val="multilevel"/>
    <w:tmpl w:val="8B6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4E6"/>
    <w:multiLevelType w:val="multilevel"/>
    <w:tmpl w:val="E1E6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B6"/>
    <w:rsid w:val="00030FBE"/>
    <w:rsid w:val="000519C2"/>
    <w:rsid w:val="000661C0"/>
    <w:rsid w:val="00072F0C"/>
    <w:rsid w:val="00087D0D"/>
    <w:rsid w:val="000B1598"/>
    <w:rsid w:val="000B6761"/>
    <w:rsid w:val="00122C79"/>
    <w:rsid w:val="001C31DB"/>
    <w:rsid w:val="001F401B"/>
    <w:rsid w:val="001F789E"/>
    <w:rsid w:val="0026585E"/>
    <w:rsid w:val="002975C2"/>
    <w:rsid w:val="00365335"/>
    <w:rsid w:val="003D3305"/>
    <w:rsid w:val="003F22F9"/>
    <w:rsid w:val="00427285"/>
    <w:rsid w:val="004E6CEC"/>
    <w:rsid w:val="00517DC8"/>
    <w:rsid w:val="005747A1"/>
    <w:rsid w:val="005C3CD0"/>
    <w:rsid w:val="006305A7"/>
    <w:rsid w:val="006F44B7"/>
    <w:rsid w:val="00717978"/>
    <w:rsid w:val="0072258D"/>
    <w:rsid w:val="00803313"/>
    <w:rsid w:val="008137CA"/>
    <w:rsid w:val="00891BFF"/>
    <w:rsid w:val="008B1CA2"/>
    <w:rsid w:val="008C62C7"/>
    <w:rsid w:val="009250FC"/>
    <w:rsid w:val="009D7CB3"/>
    <w:rsid w:val="009E051E"/>
    <w:rsid w:val="009E1704"/>
    <w:rsid w:val="00A36999"/>
    <w:rsid w:val="00A44F00"/>
    <w:rsid w:val="00AA40FC"/>
    <w:rsid w:val="00AC1143"/>
    <w:rsid w:val="00B724B5"/>
    <w:rsid w:val="00B93013"/>
    <w:rsid w:val="00BE47D0"/>
    <w:rsid w:val="00C473C4"/>
    <w:rsid w:val="00C63F30"/>
    <w:rsid w:val="00CA45D2"/>
    <w:rsid w:val="00DE23B8"/>
    <w:rsid w:val="00E16CFE"/>
    <w:rsid w:val="00E56BB6"/>
    <w:rsid w:val="00E74AF0"/>
    <w:rsid w:val="00F045F1"/>
    <w:rsid w:val="00F806A8"/>
    <w:rsid w:val="00F81C3B"/>
    <w:rsid w:val="00FA0EF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1C843-0826-4F7C-B652-F9EB480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F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D0"/>
    <w:pPr>
      <w:ind w:left="720"/>
      <w:contextualSpacing/>
    </w:pPr>
  </w:style>
  <w:style w:type="paragraph" w:styleId="BalloonText">
    <w:name w:val="Balloon Text"/>
    <w:basedOn w:val="Normal"/>
    <w:link w:val="BalloonTextChar"/>
    <w:uiPriority w:val="99"/>
    <w:semiHidden/>
    <w:unhideWhenUsed/>
    <w:rsid w:val="00BE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D0"/>
    <w:rPr>
      <w:rFonts w:ascii="Segoe UI" w:hAnsi="Segoe UI" w:cs="Segoe UI"/>
      <w:sz w:val="18"/>
      <w:szCs w:val="18"/>
    </w:rPr>
  </w:style>
  <w:style w:type="character" w:styleId="Hyperlink">
    <w:name w:val="Hyperlink"/>
    <w:basedOn w:val="DefaultParagraphFont"/>
    <w:uiPriority w:val="99"/>
    <w:unhideWhenUsed/>
    <w:rsid w:val="00BE4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29576">
      <w:marLeft w:val="0"/>
      <w:marRight w:val="0"/>
      <w:marTop w:val="0"/>
      <w:marBottom w:val="0"/>
      <w:divBdr>
        <w:top w:val="none" w:sz="0" w:space="0" w:color="auto"/>
        <w:left w:val="none" w:sz="0" w:space="0" w:color="auto"/>
        <w:bottom w:val="none" w:sz="0" w:space="0" w:color="auto"/>
        <w:right w:val="none" w:sz="0" w:space="0" w:color="auto"/>
      </w:divBdr>
      <w:divsChild>
        <w:div w:id="1426151378">
          <w:marLeft w:val="75"/>
          <w:marRight w:val="75"/>
          <w:marTop w:val="0"/>
          <w:marBottom w:val="0"/>
          <w:divBdr>
            <w:top w:val="none" w:sz="0" w:space="0" w:color="auto"/>
            <w:left w:val="none" w:sz="0" w:space="0" w:color="auto"/>
            <w:bottom w:val="none" w:sz="0" w:space="0" w:color="auto"/>
            <w:right w:val="none" w:sz="0" w:space="0" w:color="auto"/>
          </w:divBdr>
          <w:divsChild>
            <w:div w:id="668992876">
              <w:marLeft w:val="0"/>
              <w:marRight w:val="0"/>
              <w:marTop w:val="0"/>
              <w:marBottom w:val="0"/>
              <w:divBdr>
                <w:top w:val="none" w:sz="0" w:space="0" w:color="auto"/>
                <w:left w:val="none" w:sz="0" w:space="0" w:color="auto"/>
                <w:bottom w:val="none" w:sz="0" w:space="0" w:color="auto"/>
                <w:right w:val="none" w:sz="0" w:space="0" w:color="auto"/>
              </w:divBdr>
            </w:div>
            <w:div w:id="94253946">
              <w:marLeft w:val="0"/>
              <w:marRight w:val="0"/>
              <w:marTop w:val="0"/>
              <w:marBottom w:val="0"/>
              <w:divBdr>
                <w:top w:val="none" w:sz="0" w:space="0" w:color="auto"/>
                <w:left w:val="none" w:sz="0" w:space="0" w:color="auto"/>
                <w:bottom w:val="none" w:sz="0" w:space="0" w:color="auto"/>
                <w:right w:val="none" w:sz="0" w:space="0" w:color="auto"/>
              </w:divBdr>
              <w:divsChild>
                <w:div w:id="19757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1641">
          <w:marLeft w:val="75"/>
          <w:marRight w:val="75"/>
          <w:marTop w:val="0"/>
          <w:marBottom w:val="0"/>
          <w:divBdr>
            <w:top w:val="none" w:sz="0" w:space="0" w:color="auto"/>
            <w:left w:val="none" w:sz="0" w:space="0" w:color="auto"/>
            <w:bottom w:val="none" w:sz="0" w:space="0" w:color="auto"/>
            <w:right w:val="none" w:sz="0" w:space="0" w:color="auto"/>
          </w:divBdr>
          <w:divsChild>
            <w:div w:id="857159646">
              <w:marLeft w:val="0"/>
              <w:marRight w:val="0"/>
              <w:marTop w:val="0"/>
              <w:marBottom w:val="0"/>
              <w:divBdr>
                <w:top w:val="none" w:sz="0" w:space="0" w:color="auto"/>
                <w:left w:val="none" w:sz="0" w:space="0" w:color="auto"/>
                <w:bottom w:val="none" w:sz="0" w:space="0" w:color="auto"/>
                <w:right w:val="none" w:sz="0" w:space="0" w:color="auto"/>
              </w:divBdr>
              <w:divsChild>
                <w:div w:id="291640800">
                  <w:marLeft w:val="0"/>
                  <w:marRight w:val="0"/>
                  <w:marTop w:val="0"/>
                  <w:marBottom w:val="0"/>
                  <w:divBdr>
                    <w:top w:val="none" w:sz="0" w:space="0" w:color="auto"/>
                    <w:left w:val="none" w:sz="0" w:space="0" w:color="auto"/>
                    <w:bottom w:val="none" w:sz="0" w:space="0" w:color="auto"/>
                    <w:right w:val="none" w:sz="0" w:space="0" w:color="auto"/>
                  </w:divBdr>
                  <w:divsChild>
                    <w:div w:id="11985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2742">
      <w:marLeft w:val="0"/>
      <w:marRight w:val="0"/>
      <w:marTop w:val="0"/>
      <w:marBottom w:val="0"/>
      <w:divBdr>
        <w:top w:val="none" w:sz="0" w:space="0" w:color="auto"/>
        <w:left w:val="none" w:sz="0" w:space="0" w:color="auto"/>
        <w:bottom w:val="none" w:sz="0" w:space="0" w:color="auto"/>
        <w:right w:val="none" w:sz="0" w:space="0" w:color="auto"/>
      </w:divBdr>
      <w:divsChild>
        <w:div w:id="1265074020">
          <w:marLeft w:val="75"/>
          <w:marRight w:val="75"/>
          <w:marTop w:val="0"/>
          <w:marBottom w:val="0"/>
          <w:divBdr>
            <w:top w:val="none" w:sz="0" w:space="0" w:color="auto"/>
            <w:left w:val="none" w:sz="0" w:space="0" w:color="auto"/>
            <w:bottom w:val="none" w:sz="0" w:space="0" w:color="auto"/>
            <w:right w:val="none" w:sz="0" w:space="0" w:color="auto"/>
          </w:divBdr>
          <w:divsChild>
            <w:div w:id="630793838">
              <w:marLeft w:val="75"/>
              <w:marRight w:val="75"/>
              <w:marTop w:val="0"/>
              <w:marBottom w:val="0"/>
              <w:divBdr>
                <w:top w:val="none" w:sz="0" w:space="0" w:color="auto"/>
                <w:left w:val="none" w:sz="0" w:space="0" w:color="auto"/>
                <w:bottom w:val="none" w:sz="0" w:space="0" w:color="auto"/>
                <w:right w:val="none" w:sz="0" w:space="0" w:color="auto"/>
              </w:divBdr>
              <w:divsChild>
                <w:div w:id="1342704375">
                  <w:marLeft w:val="0"/>
                  <w:marRight w:val="0"/>
                  <w:marTop w:val="0"/>
                  <w:marBottom w:val="0"/>
                  <w:divBdr>
                    <w:top w:val="none" w:sz="0" w:space="0" w:color="auto"/>
                    <w:left w:val="none" w:sz="0" w:space="0" w:color="auto"/>
                    <w:bottom w:val="none" w:sz="0" w:space="0" w:color="auto"/>
                    <w:right w:val="none" w:sz="0" w:space="0" w:color="auto"/>
                  </w:divBdr>
                  <w:divsChild>
                    <w:div w:id="149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628">
              <w:marLeft w:val="75"/>
              <w:marRight w:val="75"/>
              <w:marTop w:val="0"/>
              <w:marBottom w:val="0"/>
              <w:divBdr>
                <w:top w:val="none" w:sz="0" w:space="0" w:color="auto"/>
                <w:left w:val="none" w:sz="0" w:space="0" w:color="auto"/>
                <w:bottom w:val="none" w:sz="0" w:space="0" w:color="auto"/>
                <w:right w:val="none" w:sz="0" w:space="0" w:color="auto"/>
              </w:divBdr>
              <w:divsChild>
                <w:div w:id="2015914682">
                  <w:marLeft w:val="0"/>
                  <w:marRight w:val="0"/>
                  <w:marTop w:val="0"/>
                  <w:marBottom w:val="0"/>
                  <w:divBdr>
                    <w:top w:val="none" w:sz="0" w:space="0" w:color="auto"/>
                    <w:left w:val="none" w:sz="0" w:space="0" w:color="auto"/>
                    <w:bottom w:val="none" w:sz="0" w:space="0" w:color="auto"/>
                    <w:right w:val="none" w:sz="0" w:space="0" w:color="auto"/>
                  </w:divBdr>
                  <w:divsChild>
                    <w:div w:id="14847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6722">
              <w:marLeft w:val="75"/>
              <w:marRight w:val="75"/>
              <w:marTop w:val="0"/>
              <w:marBottom w:val="0"/>
              <w:divBdr>
                <w:top w:val="none" w:sz="0" w:space="0" w:color="auto"/>
                <w:left w:val="none" w:sz="0" w:space="0" w:color="auto"/>
                <w:bottom w:val="none" w:sz="0" w:space="0" w:color="auto"/>
                <w:right w:val="none" w:sz="0" w:space="0" w:color="auto"/>
              </w:divBdr>
              <w:divsChild>
                <w:div w:id="883250797">
                  <w:marLeft w:val="0"/>
                  <w:marRight w:val="0"/>
                  <w:marTop w:val="0"/>
                  <w:marBottom w:val="0"/>
                  <w:divBdr>
                    <w:top w:val="none" w:sz="0" w:space="0" w:color="auto"/>
                    <w:left w:val="none" w:sz="0" w:space="0" w:color="auto"/>
                    <w:bottom w:val="none" w:sz="0" w:space="0" w:color="auto"/>
                    <w:right w:val="none" w:sz="0" w:space="0" w:color="auto"/>
                  </w:divBdr>
                  <w:divsChild>
                    <w:div w:id="1220558056">
                      <w:marLeft w:val="0"/>
                      <w:marRight w:val="0"/>
                      <w:marTop w:val="0"/>
                      <w:marBottom w:val="0"/>
                      <w:divBdr>
                        <w:top w:val="none" w:sz="0" w:space="0" w:color="auto"/>
                        <w:left w:val="none" w:sz="0" w:space="0" w:color="auto"/>
                        <w:bottom w:val="none" w:sz="0" w:space="0" w:color="auto"/>
                        <w:right w:val="none" w:sz="0" w:space="0" w:color="auto"/>
                      </w:divBdr>
                      <w:divsChild>
                        <w:div w:id="395206394">
                          <w:marLeft w:val="0"/>
                          <w:marRight w:val="0"/>
                          <w:marTop w:val="0"/>
                          <w:marBottom w:val="0"/>
                          <w:divBdr>
                            <w:top w:val="none" w:sz="0" w:space="0" w:color="auto"/>
                            <w:left w:val="none" w:sz="0" w:space="0" w:color="auto"/>
                            <w:bottom w:val="none" w:sz="0" w:space="0" w:color="auto"/>
                            <w:right w:val="none" w:sz="0" w:space="0" w:color="auto"/>
                          </w:divBdr>
                          <w:divsChild>
                            <w:div w:id="15232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15739">
      <w:marLeft w:val="0"/>
      <w:marRight w:val="0"/>
      <w:marTop w:val="0"/>
      <w:marBottom w:val="0"/>
      <w:divBdr>
        <w:top w:val="none" w:sz="0" w:space="0" w:color="auto"/>
        <w:left w:val="none" w:sz="0" w:space="0" w:color="auto"/>
        <w:bottom w:val="none" w:sz="0" w:space="0" w:color="auto"/>
        <w:right w:val="none" w:sz="0" w:space="0" w:color="auto"/>
      </w:divBdr>
      <w:divsChild>
        <w:div w:id="156770956">
          <w:marLeft w:val="75"/>
          <w:marRight w:val="75"/>
          <w:marTop w:val="0"/>
          <w:marBottom w:val="0"/>
          <w:divBdr>
            <w:top w:val="none" w:sz="0" w:space="0" w:color="auto"/>
            <w:left w:val="none" w:sz="0" w:space="0" w:color="auto"/>
            <w:bottom w:val="none" w:sz="0" w:space="0" w:color="auto"/>
            <w:right w:val="none" w:sz="0" w:space="0" w:color="auto"/>
          </w:divBdr>
          <w:divsChild>
            <w:div w:id="2006468014">
              <w:marLeft w:val="75"/>
              <w:marRight w:val="75"/>
              <w:marTop w:val="0"/>
              <w:marBottom w:val="0"/>
              <w:divBdr>
                <w:top w:val="none" w:sz="0" w:space="0" w:color="auto"/>
                <w:left w:val="none" w:sz="0" w:space="0" w:color="auto"/>
                <w:bottom w:val="none" w:sz="0" w:space="0" w:color="auto"/>
                <w:right w:val="none" w:sz="0" w:space="0" w:color="auto"/>
              </w:divBdr>
              <w:divsChild>
                <w:div w:id="1207180250">
                  <w:marLeft w:val="0"/>
                  <w:marRight w:val="0"/>
                  <w:marTop w:val="0"/>
                  <w:marBottom w:val="0"/>
                  <w:divBdr>
                    <w:top w:val="none" w:sz="0" w:space="0" w:color="auto"/>
                    <w:left w:val="none" w:sz="0" w:space="0" w:color="auto"/>
                    <w:bottom w:val="none" w:sz="0" w:space="0" w:color="auto"/>
                    <w:right w:val="none" w:sz="0" w:space="0" w:color="auto"/>
                  </w:divBdr>
                </w:div>
              </w:divsChild>
            </w:div>
            <w:div w:id="1309213967">
              <w:marLeft w:val="75"/>
              <w:marRight w:val="75"/>
              <w:marTop w:val="0"/>
              <w:marBottom w:val="0"/>
              <w:divBdr>
                <w:top w:val="none" w:sz="0" w:space="0" w:color="auto"/>
                <w:left w:val="none" w:sz="0" w:space="0" w:color="auto"/>
                <w:bottom w:val="none" w:sz="0" w:space="0" w:color="auto"/>
                <w:right w:val="none" w:sz="0" w:space="0" w:color="auto"/>
              </w:divBdr>
              <w:divsChild>
                <w:div w:id="10293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b.org.np/fxmexchangerate.php" TargetMode="External"/><Relationship Id="rId3" Type="http://schemas.openxmlformats.org/officeDocument/2006/relationships/settings" Target="settings.xml"/><Relationship Id="rId7" Type="http://schemas.openxmlformats.org/officeDocument/2006/relationships/hyperlink" Target="http://www.scaef.org.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caef.org.n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46</cp:revision>
  <dcterms:created xsi:type="dcterms:W3CDTF">2019-10-03T05:32:00Z</dcterms:created>
  <dcterms:modified xsi:type="dcterms:W3CDTF">2019-10-04T00:57:00Z</dcterms:modified>
</cp:coreProperties>
</file>